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8A4B" w14:textId="00BB2334" w:rsidR="00E276A4" w:rsidRPr="00102426" w:rsidRDefault="00102426" w:rsidP="00016C51">
      <w:pPr>
        <w:pStyle w:val="Heading1"/>
        <w:rPr>
          <w:color w:val="7E1144"/>
        </w:rPr>
      </w:pPr>
      <w:r>
        <w:rPr>
          <w:color w:val="7E1144"/>
        </w:rPr>
        <w:t xml:space="preserve">Full-year </w:t>
      </w:r>
      <w:r w:rsidR="00016C51" w:rsidRPr="00102426">
        <w:rPr>
          <w:color w:val="7E1144"/>
        </w:rPr>
        <w:t>p</w:t>
      </w:r>
      <w:r w:rsidR="004B4544" w:rsidRPr="00102426">
        <w:rPr>
          <w:color w:val="7E1144"/>
        </w:rPr>
        <w:t>lan: Mathematics and Statistics</w:t>
      </w:r>
      <w:r w:rsidR="00016C51" w:rsidRPr="00102426">
        <w:rPr>
          <w:color w:val="7E1144"/>
        </w:rPr>
        <w:t xml:space="preserve">, </w:t>
      </w:r>
      <w:r w:rsidR="009129A1" w:rsidRPr="00102426">
        <w:rPr>
          <w:color w:val="7E1144"/>
        </w:rPr>
        <w:t>late</w:t>
      </w:r>
      <w:r w:rsidR="00016C51" w:rsidRPr="00102426">
        <w:rPr>
          <w:color w:val="7E1144"/>
        </w:rPr>
        <w:t xml:space="preserve"> level </w:t>
      </w:r>
      <w:r w:rsidR="008B2032" w:rsidRPr="00102426">
        <w:rPr>
          <w:color w:val="7E1144"/>
        </w:rPr>
        <w:t>four</w:t>
      </w:r>
      <w:bookmarkStart w:id="0" w:name="_GoBack"/>
      <w:bookmarkEnd w:id="0"/>
    </w:p>
    <w:p w14:paraId="645FCDF6" w14:textId="77777777" w:rsidR="00D83645" w:rsidRPr="00D83645" w:rsidRDefault="00D83645" w:rsidP="00D83645"/>
    <w:tbl>
      <w:tblPr>
        <w:tblStyle w:val="TableGrid"/>
        <w:tblW w:w="0" w:type="auto"/>
        <w:tblLook w:val="04A0" w:firstRow="1" w:lastRow="0" w:firstColumn="1" w:lastColumn="0" w:noHBand="0" w:noVBand="1"/>
      </w:tblPr>
      <w:tblGrid>
        <w:gridCol w:w="3566"/>
        <w:gridCol w:w="3567"/>
        <w:gridCol w:w="3566"/>
        <w:gridCol w:w="3567"/>
      </w:tblGrid>
      <w:tr w:rsidR="00102426" w14:paraId="1D77BA74" w14:textId="77777777" w:rsidTr="00296E0C">
        <w:trPr>
          <w:trHeight w:val="678"/>
        </w:trPr>
        <w:tc>
          <w:tcPr>
            <w:tcW w:w="3566" w:type="dxa"/>
          </w:tcPr>
          <w:p w14:paraId="3E44B5B9" w14:textId="3B81998C" w:rsidR="00102426" w:rsidRPr="00B815B5" w:rsidRDefault="00102426" w:rsidP="00E276A4">
            <w:pPr>
              <w:spacing w:before="120" w:after="120"/>
              <w:jc w:val="center"/>
              <w:rPr>
                <w:sz w:val="24"/>
                <w:szCs w:val="24"/>
              </w:rPr>
            </w:pPr>
            <w:r w:rsidRPr="00B815B5">
              <w:rPr>
                <w:sz w:val="24"/>
                <w:szCs w:val="24"/>
              </w:rPr>
              <w:t>Term One</w:t>
            </w:r>
          </w:p>
        </w:tc>
        <w:tc>
          <w:tcPr>
            <w:tcW w:w="3567" w:type="dxa"/>
          </w:tcPr>
          <w:p w14:paraId="6CFC5804" w14:textId="2B394005" w:rsidR="00102426" w:rsidRPr="00B815B5" w:rsidRDefault="00102426" w:rsidP="00E276A4">
            <w:pPr>
              <w:spacing w:before="120" w:after="120"/>
              <w:jc w:val="center"/>
              <w:rPr>
                <w:sz w:val="24"/>
                <w:szCs w:val="24"/>
              </w:rPr>
            </w:pPr>
            <w:r w:rsidRPr="00B815B5">
              <w:rPr>
                <w:sz w:val="24"/>
                <w:szCs w:val="24"/>
              </w:rPr>
              <w:t>Term Two</w:t>
            </w:r>
          </w:p>
        </w:tc>
        <w:tc>
          <w:tcPr>
            <w:tcW w:w="3566" w:type="dxa"/>
          </w:tcPr>
          <w:p w14:paraId="27C97B2E" w14:textId="392CAE0A" w:rsidR="00102426" w:rsidRPr="00B815B5" w:rsidRDefault="00102426" w:rsidP="00E276A4">
            <w:pPr>
              <w:spacing w:before="120" w:after="120"/>
              <w:jc w:val="center"/>
              <w:rPr>
                <w:sz w:val="24"/>
                <w:szCs w:val="24"/>
              </w:rPr>
            </w:pPr>
            <w:r w:rsidRPr="00B815B5">
              <w:rPr>
                <w:sz w:val="24"/>
                <w:szCs w:val="24"/>
              </w:rPr>
              <w:t>Term Three</w:t>
            </w:r>
          </w:p>
        </w:tc>
        <w:tc>
          <w:tcPr>
            <w:tcW w:w="3567" w:type="dxa"/>
          </w:tcPr>
          <w:p w14:paraId="77875293" w14:textId="6681F7DE" w:rsidR="00102426" w:rsidRPr="00B815B5" w:rsidRDefault="00102426" w:rsidP="00E276A4">
            <w:pPr>
              <w:spacing w:before="120" w:after="120"/>
              <w:jc w:val="center"/>
              <w:rPr>
                <w:sz w:val="24"/>
                <w:szCs w:val="24"/>
              </w:rPr>
            </w:pPr>
            <w:r w:rsidRPr="00B815B5">
              <w:rPr>
                <w:sz w:val="24"/>
                <w:szCs w:val="24"/>
              </w:rPr>
              <w:t>Term Four</w:t>
            </w:r>
          </w:p>
        </w:tc>
      </w:tr>
      <w:tr w:rsidR="00102426" w14:paraId="511C068B" w14:textId="77777777" w:rsidTr="00933F60">
        <w:trPr>
          <w:trHeight w:val="659"/>
        </w:trPr>
        <w:tc>
          <w:tcPr>
            <w:tcW w:w="3566" w:type="dxa"/>
            <w:vMerge w:val="restart"/>
            <w:shd w:val="clear" w:color="auto" w:fill="auto"/>
          </w:tcPr>
          <w:p w14:paraId="492FCE8F" w14:textId="62C69484" w:rsidR="00102426" w:rsidRDefault="00102426" w:rsidP="008B2032">
            <w:pPr>
              <w:spacing w:before="120" w:after="120"/>
              <w:jc w:val="center"/>
            </w:pPr>
            <w:hyperlink r:id="rId8" w:history="1">
              <w:r w:rsidRPr="00CC3781">
                <w:rPr>
                  <w:rStyle w:val="Hyperlink"/>
                </w:rPr>
                <w:t>Whakatauk</w:t>
              </w:r>
              <w:r>
                <w:rPr>
                  <w:rStyle w:val="Hyperlink"/>
                </w:rPr>
                <w:t>ī</w:t>
              </w:r>
            </w:hyperlink>
            <w:r w:rsidRPr="00CC3781">
              <w:t xml:space="preserve"> </w:t>
            </w:r>
          </w:p>
          <w:p w14:paraId="3D547E1A" w14:textId="03570293" w:rsidR="00102426" w:rsidRDefault="00102426" w:rsidP="008B2032">
            <w:pPr>
              <w:spacing w:before="120" w:after="120"/>
              <w:jc w:val="center"/>
            </w:pPr>
            <w:r w:rsidRPr="00CC3781">
              <w:t>(Thematic Unit)</w:t>
            </w:r>
          </w:p>
        </w:tc>
        <w:tc>
          <w:tcPr>
            <w:tcW w:w="3567" w:type="dxa"/>
            <w:vMerge w:val="restart"/>
            <w:shd w:val="clear" w:color="auto" w:fill="auto"/>
          </w:tcPr>
          <w:p w14:paraId="2D153278" w14:textId="3A5F1584" w:rsidR="00102426" w:rsidRPr="00CC3781" w:rsidRDefault="00102426" w:rsidP="008B2032">
            <w:pPr>
              <w:spacing w:before="120" w:after="120"/>
              <w:jc w:val="center"/>
              <w:rPr>
                <w:rStyle w:val="Hyperlink"/>
              </w:rPr>
            </w:pPr>
            <w:hyperlink r:id="rId9" w:history="1">
              <w:r w:rsidRPr="00CC3781">
                <w:rPr>
                  <w:rStyle w:val="Hyperlink"/>
                </w:rPr>
                <w:t>All about angles</w:t>
              </w:r>
            </w:hyperlink>
          </w:p>
          <w:p w14:paraId="6D7670C0" w14:textId="63E7630E" w:rsidR="00102426" w:rsidRPr="009D1F60" w:rsidRDefault="00102426" w:rsidP="008B2032">
            <w:pPr>
              <w:spacing w:before="120" w:after="120"/>
              <w:jc w:val="center"/>
            </w:pPr>
            <w:r>
              <w:t>(</w:t>
            </w:r>
            <w:r w:rsidRPr="00CC3781">
              <w:t>Measuring angles, reasoning with angles as measures of turn</w:t>
            </w:r>
            <w:r>
              <w:t>)</w:t>
            </w:r>
          </w:p>
        </w:tc>
        <w:tc>
          <w:tcPr>
            <w:tcW w:w="3566" w:type="dxa"/>
            <w:vMerge w:val="restart"/>
          </w:tcPr>
          <w:p w14:paraId="314BF225" w14:textId="387214B6" w:rsidR="00102426" w:rsidRPr="00CC3781" w:rsidRDefault="00102426" w:rsidP="008B2032">
            <w:pPr>
              <w:spacing w:before="120" w:after="120"/>
              <w:jc w:val="center"/>
              <w:rPr>
                <w:rStyle w:val="Hyperlink"/>
              </w:rPr>
            </w:pPr>
            <w:hyperlink r:id="rId10" w:history="1">
              <w:r w:rsidRPr="00CC3781">
                <w:rPr>
                  <w:rStyle w:val="Hyperlink"/>
                </w:rPr>
                <w:t>Integers</w:t>
              </w:r>
            </w:hyperlink>
          </w:p>
          <w:p w14:paraId="73D076A0" w14:textId="3ED0074C" w:rsidR="00102426" w:rsidRDefault="00102426" w:rsidP="008B2032">
            <w:pPr>
              <w:spacing w:before="120" w:after="120"/>
              <w:jc w:val="center"/>
            </w:pPr>
            <w:r>
              <w:rPr>
                <w:rStyle w:val="Hyperlink"/>
                <w:color w:val="000000" w:themeColor="text1"/>
                <w:u w:val="none"/>
              </w:rPr>
              <w:t>(</w:t>
            </w:r>
            <w:r w:rsidRPr="00CC3781">
              <w:rPr>
                <w:rStyle w:val="Hyperlink"/>
                <w:color w:val="000000" w:themeColor="text1"/>
                <w:u w:val="none"/>
              </w:rPr>
              <w:t>Integers</w:t>
            </w:r>
            <w:r>
              <w:rPr>
                <w:rStyle w:val="Hyperlink"/>
                <w:color w:val="000000" w:themeColor="text1"/>
                <w:u w:val="none"/>
              </w:rPr>
              <w:t>)</w:t>
            </w:r>
          </w:p>
        </w:tc>
        <w:tc>
          <w:tcPr>
            <w:tcW w:w="3567" w:type="dxa"/>
            <w:vMerge w:val="restart"/>
          </w:tcPr>
          <w:p w14:paraId="7C2C0DD0" w14:textId="5085CD01" w:rsidR="00102426" w:rsidRPr="00CC3781" w:rsidRDefault="00102426" w:rsidP="008B2032">
            <w:pPr>
              <w:spacing w:before="120" w:after="120"/>
              <w:jc w:val="center"/>
              <w:rPr>
                <w:rStyle w:val="Hyperlink"/>
              </w:rPr>
            </w:pPr>
            <w:hyperlink r:id="rId11" w:history="1">
              <w:r w:rsidRPr="00CC3781">
                <w:rPr>
                  <w:rStyle w:val="Hyperlink"/>
                </w:rPr>
                <w:t>Time Zones</w:t>
              </w:r>
            </w:hyperlink>
          </w:p>
          <w:p w14:paraId="1F63C227" w14:textId="283CB6BF" w:rsidR="00102426" w:rsidRDefault="00102426" w:rsidP="008B2032">
            <w:pPr>
              <w:spacing w:before="120" w:after="120"/>
              <w:jc w:val="center"/>
            </w:pPr>
            <w:r>
              <w:rPr>
                <w:rStyle w:val="Hyperlink"/>
                <w:color w:val="000000" w:themeColor="text1"/>
                <w:u w:val="none"/>
              </w:rPr>
              <w:t>(</w:t>
            </w:r>
            <w:r w:rsidRPr="00CC3781">
              <w:rPr>
                <w:rStyle w:val="Hyperlink"/>
                <w:color w:val="000000" w:themeColor="text1"/>
                <w:u w:val="none"/>
              </w:rPr>
              <w:t>Measuring time, calculating with 24-hour time</w:t>
            </w:r>
            <w:r>
              <w:rPr>
                <w:rStyle w:val="Hyperlink"/>
                <w:color w:val="000000" w:themeColor="text1"/>
                <w:u w:val="none"/>
              </w:rPr>
              <w:t>)</w:t>
            </w:r>
          </w:p>
        </w:tc>
      </w:tr>
      <w:tr w:rsidR="00102426" w14:paraId="0BD7A75E" w14:textId="77777777" w:rsidTr="00296E0C">
        <w:trPr>
          <w:trHeight w:val="640"/>
        </w:trPr>
        <w:tc>
          <w:tcPr>
            <w:tcW w:w="3566" w:type="dxa"/>
            <w:vMerge/>
            <w:shd w:val="clear" w:color="auto" w:fill="auto"/>
          </w:tcPr>
          <w:p w14:paraId="4F67C31D" w14:textId="77777777" w:rsidR="00102426" w:rsidRDefault="00102426" w:rsidP="008B2032">
            <w:pPr>
              <w:spacing w:before="120" w:after="120"/>
              <w:jc w:val="center"/>
            </w:pPr>
          </w:p>
        </w:tc>
        <w:tc>
          <w:tcPr>
            <w:tcW w:w="3567" w:type="dxa"/>
            <w:vMerge/>
            <w:shd w:val="clear" w:color="auto" w:fill="auto"/>
          </w:tcPr>
          <w:p w14:paraId="5AB50241" w14:textId="77777777" w:rsidR="00102426" w:rsidRDefault="00102426" w:rsidP="008B2032">
            <w:pPr>
              <w:spacing w:before="120" w:after="120"/>
              <w:jc w:val="center"/>
            </w:pPr>
          </w:p>
        </w:tc>
        <w:tc>
          <w:tcPr>
            <w:tcW w:w="3566" w:type="dxa"/>
            <w:vMerge/>
          </w:tcPr>
          <w:p w14:paraId="6D2465D5" w14:textId="77777777" w:rsidR="00102426" w:rsidRDefault="00102426" w:rsidP="008B2032">
            <w:pPr>
              <w:spacing w:before="120" w:after="120"/>
              <w:jc w:val="center"/>
            </w:pPr>
          </w:p>
        </w:tc>
        <w:tc>
          <w:tcPr>
            <w:tcW w:w="3567" w:type="dxa"/>
            <w:vMerge/>
          </w:tcPr>
          <w:p w14:paraId="28637DA3" w14:textId="77777777" w:rsidR="00102426" w:rsidRDefault="00102426" w:rsidP="008B2032">
            <w:pPr>
              <w:spacing w:before="120" w:after="120"/>
              <w:jc w:val="center"/>
            </w:pPr>
          </w:p>
        </w:tc>
      </w:tr>
      <w:tr w:rsidR="00102426" w14:paraId="7019D7F9" w14:textId="77777777" w:rsidTr="00296E0C">
        <w:trPr>
          <w:trHeight w:val="659"/>
        </w:trPr>
        <w:tc>
          <w:tcPr>
            <w:tcW w:w="3566" w:type="dxa"/>
            <w:vMerge w:val="restart"/>
            <w:shd w:val="clear" w:color="auto" w:fill="auto"/>
          </w:tcPr>
          <w:p w14:paraId="38164667" w14:textId="316E0AA9" w:rsidR="00102426" w:rsidRPr="00CC3781" w:rsidRDefault="00102426" w:rsidP="008B2032">
            <w:pPr>
              <w:spacing w:before="120" w:after="120"/>
              <w:jc w:val="center"/>
              <w:rPr>
                <w:rStyle w:val="Hyperlink"/>
              </w:rPr>
            </w:pPr>
            <w:hyperlink r:id="rId12" w:history="1">
              <w:r w:rsidRPr="00CC3781">
                <w:rPr>
                  <w:rStyle w:val="Hyperlink"/>
                </w:rPr>
                <w:t>Multiplication and Division Pick n’ Mix 1</w:t>
              </w:r>
            </w:hyperlink>
          </w:p>
          <w:p w14:paraId="07B2228E" w14:textId="7DDB5F63" w:rsidR="00102426" w:rsidRDefault="00102426" w:rsidP="008B2032">
            <w:pPr>
              <w:spacing w:before="120" w:after="120"/>
              <w:jc w:val="center"/>
            </w:pPr>
            <w:r>
              <w:rPr>
                <w:rStyle w:val="Hyperlink"/>
                <w:color w:val="000000" w:themeColor="text1"/>
                <w:u w:val="none"/>
              </w:rPr>
              <w:t>(</w:t>
            </w:r>
            <w:r w:rsidRPr="00CC3781">
              <w:rPr>
                <w:rStyle w:val="Hyperlink"/>
                <w:color w:val="000000" w:themeColor="text1"/>
                <w:u w:val="none"/>
              </w:rPr>
              <w:t>Multiplication and division with whole numbers</w:t>
            </w:r>
            <w:r>
              <w:rPr>
                <w:rStyle w:val="Hyperlink"/>
                <w:color w:val="000000" w:themeColor="text1"/>
                <w:u w:val="none"/>
              </w:rPr>
              <w:t>)</w:t>
            </w:r>
          </w:p>
        </w:tc>
        <w:tc>
          <w:tcPr>
            <w:tcW w:w="3567" w:type="dxa"/>
            <w:vMerge w:val="restart"/>
            <w:shd w:val="clear" w:color="auto" w:fill="auto"/>
          </w:tcPr>
          <w:p w14:paraId="04AA79C6" w14:textId="452316B7" w:rsidR="00102426" w:rsidRPr="00CC3781" w:rsidRDefault="00102426" w:rsidP="008B2032">
            <w:pPr>
              <w:spacing w:before="120" w:after="120"/>
              <w:jc w:val="center"/>
              <w:rPr>
                <w:rStyle w:val="Hyperlink"/>
                <w:color w:val="auto"/>
                <w:u w:val="none"/>
              </w:rPr>
            </w:pPr>
            <w:hyperlink r:id="rId13" w:history="1">
              <w:r w:rsidRPr="00CC3781">
                <w:rPr>
                  <w:rStyle w:val="Hyperlink"/>
                </w:rPr>
                <w:t>You can count on square</w:t>
              </w:r>
              <w:r>
                <w:rPr>
                  <w:rStyle w:val="Hyperlink"/>
                </w:rPr>
                <w:t>s!</w:t>
              </w:r>
              <w:r w:rsidRPr="00CC3781">
                <w:rPr>
                  <w:rStyle w:val="Hyperlink"/>
                </w:rPr>
                <w:t xml:space="preserve"> </w:t>
              </w:r>
            </w:hyperlink>
          </w:p>
          <w:p w14:paraId="57E4446D" w14:textId="0B5959EC" w:rsidR="00102426" w:rsidRDefault="00102426" w:rsidP="008B2032">
            <w:pPr>
              <w:spacing w:before="120" w:after="120"/>
              <w:jc w:val="center"/>
            </w:pPr>
            <w:r>
              <w:t>(</w:t>
            </w:r>
            <w:r w:rsidRPr="00CC3781">
              <w:t>Area of rectangles and triangles</w:t>
            </w:r>
            <w:r>
              <w:t>)</w:t>
            </w:r>
          </w:p>
        </w:tc>
        <w:tc>
          <w:tcPr>
            <w:tcW w:w="3566" w:type="dxa"/>
            <w:vMerge w:val="restart"/>
          </w:tcPr>
          <w:p w14:paraId="486C9647" w14:textId="3D7A4680" w:rsidR="00102426" w:rsidRPr="00CC3781" w:rsidRDefault="00102426" w:rsidP="008B2032">
            <w:pPr>
              <w:spacing w:before="120" w:after="120"/>
              <w:jc w:val="center"/>
              <w:rPr>
                <w:rStyle w:val="Hyperlink"/>
              </w:rPr>
            </w:pPr>
            <w:hyperlink r:id="rId14" w:history="1">
              <w:r w:rsidRPr="00CC3781">
                <w:rPr>
                  <w:rStyle w:val="Hyperlink"/>
                </w:rPr>
                <w:t>Getting partial to percentages</w:t>
              </w:r>
            </w:hyperlink>
          </w:p>
          <w:p w14:paraId="6B21F531" w14:textId="0A4EC7F3" w:rsidR="00102426" w:rsidRDefault="00102426" w:rsidP="008B2032">
            <w:pPr>
              <w:spacing w:before="120" w:after="120"/>
              <w:jc w:val="center"/>
            </w:pPr>
            <w:r>
              <w:rPr>
                <w:rStyle w:val="Hyperlink"/>
                <w:color w:val="000000" w:themeColor="text1"/>
                <w:u w:val="none"/>
              </w:rPr>
              <w:t>(</w:t>
            </w:r>
            <w:r w:rsidRPr="00CC3781">
              <w:rPr>
                <w:rStyle w:val="Hyperlink"/>
                <w:color w:val="000000" w:themeColor="text1"/>
                <w:u w:val="none"/>
              </w:rPr>
              <w:t>Percentages</w:t>
            </w:r>
            <w:r>
              <w:rPr>
                <w:rStyle w:val="Hyperlink"/>
                <w:color w:val="000000" w:themeColor="text1"/>
                <w:u w:val="none"/>
              </w:rPr>
              <w:t>)</w:t>
            </w:r>
          </w:p>
        </w:tc>
        <w:tc>
          <w:tcPr>
            <w:tcW w:w="3567" w:type="dxa"/>
            <w:vMerge w:val="restart"/>
          </w:tcPr>
          <w:p w14:paraId="6EBB5E3E" w14:textId="5CE61AB5" w:rsidR="00102426" w:rsidRPr="00CC3781" w:rsidRDefault="00102426" w:rsidP="008B2032">
            <w:pPr>
              <w:spacing w:before="120" w:after="120"/>
              <w:jc w:val="center"/>
              <w:rPr>
                <w:rStyle w:val="Hyperlink"/>
              </w:rPr>
            </w:pPr>
            <w:hyperlink r:id="rId15" w:history="1">
              <w:r w:rsidRPr="00CC3781">
                <w:rPr>
                  <w:rStyle w:val="Hyperlink"/>
                </w:rPr>
                <w:t>X marks the spot</w:t>
              </w:r>
            </w:hyperlink>
          </w:p>
          <w:p w14:paraId="10C852B6" w14:textId="19CDBCB0" w:rsidR="00102426" w:rsidRDefault="00102426" w:rsidP="008B2032">
            <w:pPr>
              <w:spacing w:before="120" w:after="120"/>
              <w:jc w:val="center"/>
            </w:pPr>
            <w:r>
              <w:t>(</w:t>
            </w:r>
            <w:r w:rsidRPr="00CC3781">
              <w:t>Cartesian co-ordinates, representing location</w:t>
            </w:r>
            <w:r>
              <w:t>)</w:t>
            </w:r>
          </w:p>
        </w:tc>
      </w:tr>
      <w:tr w:rsidR="00102426" w14:paraId="7B182E7D" w14:textId="77777777" w:rsidTr="00296E0C">
        <w:trPr>
          <w:trHeight w:val="640"/>
        </w:trPr>
        <w:tc>
          <w:tcPr>
            <w:tcW w:w="3566" w:type="dxa"/>
            <w:vMerge/>
            <w:shd w:val="clear" w:color="auto" w:fill="auto"/>
          </w:tcPr>
          <w:p w14:paraId="70AED9A0" w14:textId="10F9A05B" w:rsidR="00102426" w:rsidRDefault="00102426" w:rsidP="008B2032">
            <w:pPr>
              <w:spacing w:before="120" w:after="120"/>
              <w:jc w:val="center"/>
            </w:pPr>
          </w:p>
        </w:tc>
        <w:tc>
          <w:tcPr>
            <w:tcW w:w="3567" w:type="dxa"/>
            <w:vMerge/>
            <w:shd w:val="clear" w:color="auto" w:fill="auto"/>
          </w:tcPr>
          <w:p w14:paraId="7EDFC476" w14:textId="77777777" w:rsidR="00102426" w:rsidRDefault="00102426" w:rsidP="008B2032">
            <w:pPr>
              <w:spacing w:before="120" w:after="120"/>
              <w:jc w:val="center"/>
            </w:pPr>
          </w:p>
        </w:tc>
        <w:tc>
          <w:tcPr>
            <w:tcW w:w="3566" w:type="dxa"/>
            <w:vMerge/>
          </w:tcPr>
          <w:p w14:paraId="6980CE16" w14:textId="77777777" w:rsidR="00102426" w:rsidRDefault="00102426" w:rsidP="008B2032">
            <w:pPr>
              <w:spacing w:before="120" w:after="120"/>
              <w:jc w:val="center"/>
            </w:pPr>
          </w:p>
        </w:tc>
        <w:tc>
          <w:tcPr>
            <w:tcW w:w="3567" w:type="dxa"/>
            <w:vMerge/>
          </w:tcPr>
          <w:p w14:paraId="0D6F1F80" w14:textId="77777777" w:rsidR="00102426" w:rsidRDefault="00102426" w:rsidP="008B2032">
            <w:pPr>
              <w:spacing w:before="120" w:after="120"/>
              <w:jc w:val="center"/>
            </w:pPr>
          </w:p>
        </w:tc>
      </w:tr>
      <w:tr w:rsidR="00102426" w14:paraId="530ACF84" w14:textId="77777777" w:rsidTr="00296E0C">
        <w:trPr>
          <w:trHeight w:val="659"/>
        </w:trPr>
        <w:tc>
          <w:tcPr>
            <w:tcW w:w="3566" w:type="dxa"/>
            <w:vMerge w:val="restart"/>
            <w:shd w:val="clear" w:color="auto" w:fill="auto"/>
          </w:tcPr>
          <w:p w14:paraId="51A8DE81" w14:textId="75480DA1" w:rsidR="00102426" w:rsidRPr="00144403" w:rsidRDefault="00102426" w:rsidP="008B2032">
            <w:pPr>
              <w:spacing w:before="120" w:after="120"/>
              <w:jc w:val="center"/>
            </w:pPr>
            <w:hyperlink r:id="rId16" w:history="1">
              <w:r w:rsidRPr="00144403">
                <w:rPr>
                  <w:rStyle w:val="Hyperlink"/>
                </w:rPr>
                <w:t>Transformations</w:t>
              </w:r>
            </w:hyperlink>
          </w:p>
          <w:p w14:paraId="7C8AAF59" w14:textId="62178A87" w:rsidR="00102426" w:rsidRPr="00144403" w:rsidRDefault="00102426" w:rsidP="008B2032">
            <w:pPr>
              <w:spacing w:before="120" w:after="120"/>
              <w:jc w:val="center"/>
            </w:pPr>
            <w:r w:rsidRPr="00144403">
              <w:t>(Symmetry)</w:t>
            </w:r>
          </w:p>
        </w:tc>
        <w:tc>
          <w:tcPr>
            <w:tcW w:w="3567" w:type="dxa"/>
            <w:vMerge w:val="restart"/>
            <w:shd w:val="clear" w:color="auto" w:fill="auto"/>
          </w:tcPr>
          <w:p w14:paraId="28929E5E" w14:textId="4F7F2FC7" w:rsidR="00102426" w:rsidRPr="00CC3781" w:rsidRDefault="00102426" w:rsidP="008B2032">
            <w:pPr>
              <w:spacing w:before="120" w:after="120"/>
              <w:jc w:val="center"/>
            </w:pPr>
            <w:hyperlink r:id="rId17" w:history="1">
              <w:r w:rsidRPr="00CC3781">
                <w:rPr>
                  <w:rStyle w:val="Hyperlink"/>
                </w:rPr>
                <w:t>How much bullying?</w:t>
              </w:r>
            </w:hyperlink>
          </w:p>
          <w:p w14:paraId="6F75EE1A" w14:textId="304B5996" w:rsidR="00102426" w:rsidRDefault="00102426" w:rsidP="008B2032">
            <w:pPr>
              <w:spacing w:before="120" w:after="120"/>
              <w:jc w:val="center"/>
            </w:pPr>
            <w:r w:rsidRPr="00CC3781">
              <w:t xml:space="preserve"> </w:t>
            </w:r>
            <w:r>
              <w:t>(</w:t>
            </w:r>
            <w:r w:rsidRPr="00CC3781">
              <w:t>Statistical inquiry cycle, conducting surveys</w:t>
            </w:r>
            <w:r>
              <w:t>)</w:t>
            </w:r>
          </w:p>
        </w:tc>
        <w:tc>
          <w:tcPr>
            <w:tcW w:w="3566" w:type="dxa"/>
            <w:vMerge w:val="restart"/>
          </w:tcPr>
          <w:p w14:paraId="4A75AF7F" w14:textId="4EF6490F" w:rsidR="00102426" w:rsidRPr="00CC3781" w:rsidRDefault="00102426" w:rsidP="008B2032">
            <w:pPr>
              <w:spacing w:before="120" w:after="120"/>
              <w:jc w:val="center"/>
            </w:pPr>
            <w:hyperlink r:id="rId18" w:history="1">
              <w:r w:rsidRPr="00CC3781">
                <w:rPr>
                  <w:rStyle w:val="Hyperlink"/>
                </w:rPr>
                <w:t>Solid Understanding</w:t>
              </w:r>
            </w:hyperlink>
          </w:p>
          <w:p w14:paraId="1A3C568E" w14:textId="33ED43B6" w:rsidR="00102426" w:rsidRDefault="00102426" w:rsidP="008B2032">
            <w:pPr>
              <w:spacing w:before="120" w:after="120"/>
              <w:jc w:val="center"/>
            </w:pPr>
            <w:r>
              <w:t>(</w:t>
            </w:r>
            <w:r w:rsidRPr="00CC3781">
              <w:t>Properties of 3-D solids, nets of polyhedral, symmetry</w:t>
            </w:r>
            <w:r>
              <w:t>)</w:t>
            </w:r>
          </w:p>
        </w:tc>
        <w:tc>
          <w:tcPr>
            <w:tcW w:w="3567" w:type="dxa"/>
            <w:vMerge w:val="restart"/>
          </w:tcPr>
          <w:p w14:paraId="75C73000" w14:textId="06E8741F" w:rsidR="00102426" w:rsidRPr="00CC3781" w:rsidRDefault="00102426" w:rsidP="008B2032">
            <w:pPr>
              <w:spacing w:before="120" w:after="120"/>
              <w:jc w:val="center"/>
            </w:pPr>
            <w:hyperlink r:id="rId19" w:history="1">
              <w:r w:rsidRPr="008B2032">
                <w:rPr>
                  <w:rStyle w:val="Hyperlink"/>
                </w:rPr>
                <w:t>Flip and Roll</w:t>
              </w:r>
            </w:hyperlink>
          </w:p>
          <w:p w14:paraId="75896C87" w14:textId="04CC7D3D" w:rsidR="00102426" w:rsidRPr="00CC3781" w:rsidRDefault="00102426" w:rsidP="008B2032">
            <w:pPr>
              <w:spacing w:before="120" w:after="120"/>
              <w:jc w:val="center"/>
              <w:rPr>
                <w:color w:val="000000" w:themeColor="text1"/>
              </w:rPr>
            </w:pPr>
            <w:r>
              <w:rPr>
                <w:color w:val="000000" w:themeColor="text1"/>
              </w:rPr>
              <w:t>(</w:t>
            </w:r>
            <w:r w:rsidRPr="00CC3781">
              <w:rPr>
                <w:color w:val="000000" w:themeColor="text1"/>
              </w:rPr>
              <w:t>Probability</w:t>
            </w:r>
            <w:r>
              <w:rPr>
                <w:color w:val="000000" w:themeColor="text1"/>
              </w:rPr>
              <w:t>)</w:t>
            </w:r>
          </w:p>
          <w:p w14:paraId="17D149D9" w14:textId="19A4198F" w:rsidR="00102426" w:rsidRDefault="00102426" w:rsidP="008B2032">
            <w:pPr>
              <w:spacing w:before="120" w:after="120"/>
              <w:jc w:val="center"/>
            </w:pPr>
          </w:p>
        </w:tc>
      </w:tr>
      <w:tr w:rsidR="00102426" w14:paraId="12B38463" w14:textId="77777777" w:rsidTr="00296E0C">
        <w:trPr>
          <w:trHeight w:val="659"/>
        </w:trPr>
        <w:tc>
          <w:tcPr>
            <w:tcW w:w="3566" w:type="dxa"/>
            <w:vMerge/>
            <w:shd w:val="clear" w:color="auto" w:fill="auto"/>
          </w:tcPr>
          <w:p w14:paraId="6CCE0654" w14:textId="5F743384" w:rsidR="00102426" w:rsidRDefault="00102426" w:rsidP="008B2032">
            <w:pPr>
              <w:spacing w:before="120" w:after="120"/>
              <w:jc w:val="center"/>
            </w:pPr>
          </w:p>
        </w:tc>
        <w:tc>
          <w:tcPr>
            <w:tcW w:w="3567" w:type="dxa"/>
            <w:vMerge/>
            <w:shd w:val="clear" w:color="auto" w:fill="auto"/>
          </w:tcPr>
          <w:p w14:paraId="36D5C76B" w14:textId="77777777" w:rsidR="00102426" w:rsidRDefault="00102426" w:rsidP="008B2032">
            <w:pPr>
              <w:spacing w:before="120" w:after="120"/>
              <w:jc w:val="center"/>
            </w:pPr>
          </w:p>
        </w:tc>
        <w:tc>
          <w:tcPr>
            <w:tcW w:w="3566" w:type="dxa"/>
            <w:vMerge/>
          </w:tcPr>
          <w:p w14:paraId="425013EF" w14:textId="1FA5414E" w:rsidR="00102426" w:rsidRDefault="00102426" w:rsidP="008B2032">
            <w:pPr>
              <w:spacing w:before="120" w:after="120"/>
              <w:jc w:val="center"/>
            </w:pPr>
          </w:p>
        </w:tc>
        <w:tc>
          <w:tcPr>
            <w:tcW w:w="3567" w:type="dxa"/>
            <w:vMerge/>
          </w:tcPr>
          <w:p w14:paraId="15199D48" w14:textId="0245A95F" w:rsidR="00102426" w:rsidRDefault="00102426" w:rsidP="008B2032">
            <w:pPr>
              <w:spacing w:before="120" w:after="120"/>
              <w:jc w:val="center"/>
            </w:pPr>
          </w:p>
        </w:tc>
      </w:tr>
      <w:tr w:rsidR="00102426" w14:paraId="7A7A496E" w14:textId="77777777" w:rsidTr="00296E0C">
        <w:trPr>
          <w:trHeight w:val="640"/>
        </w:trPr>
        <w:tc>
          <w:tcPr>
            <w:tcW w:w="3566" w:type="dxa"/>
            <w:vMerge w:val="restart"/>
            <w:shd w:val="clear" w:color="auto" w:fill="auto"/>
          </w:tcPr>
          <w:p w14:paraId="27556656" w14:textId="6BBF8964" w:rsidR="00102426" w:rsidRPr="00CC3781" w:rsidRDefault="00102426" w:rsidP="008B2032">
            <w:pPr>
              <w:spacing w:before="120" w:after="120"/>
              <w:jc w:val="center"/>
            </w:pPr>
            <w:hyperlink r:id="rId20" w:history="1">
              <w:r w:rsidRPr="00CC3781">
                <w:rPr>
                  <w:rStyle w:val="Hyperlink"/>
                </w:rPr>
                <w:t xml:space="preserve">Solving </w:t>
              </w:r>
              <w:r>
                <w:rPr>
                  <w:rStyle w:val="Hyperlink"/>
                </w:rPr>
                <w:t>l</w:t>
              </w:r>
              <w:r w:rsidRPr="00CC3781">
                <w:rPr>
                  <w:rStyle w:val="Hyperlink"/>
                </w:rPr>
                <w:t xml:space="preserve">inear </w:t>
              </w:r>
              <w:r>
                <w:rPr>
                  <w:rStyle w:val="Hyperlink"/>
                </w:rPr>
                <w:t>e</w:t>
              </w:r>
              <w:r w:rsidRPr="00CC3781">
                <w:rPr>
                  <w:rStyle w:val="Hyperlink"/>
                </w:rPr>
                <w:t>quations</w:t>
              </w:r>
            </w:hyperlink>
            <w:r w:rsidRPr="00CC3781">
              <w:t xml:space="preserve"> </w:t>
            </w:r>
          </w:p>
          <w:p w14:paraId="3FCC7359" w14:textId="25E0AF19" w:rsidR="00102426" w:rsidRDefault="00102426" w:rsidP="008B2032">
            <w:pPr>
              <w:spacing w:before="120" w:after="120"/>
              <w:jc w:val="center"/>
            </w:pPr>
            <w:r>
              <w:t>(</w:t>
            </w:r>
            <w:r w:rsidRPr="00CC3781">
              <w:t>Linear relationships</w:t>
            </w:r>
            <w:r>
              <w:t>)</w:t>
            </w:r>
          </w:p>
        </w:tc>
        <w:tc>
          <w:tcPr>
            <w:tcW w:w="3567" w:type="dxa"/>
            <w:vMerge w:val="restart"/>
            <w:shd w:val="clear" w:color="auto" w:fill="auto"/>
          </w:tcPr>
          <w:p w14:paraId="366617A8" w14:textId="2C0A01D1" w:rsidR="00102426" w:rsidRPr="00CC3781" w:rsidRDefault="00102426" w:rsidP="008B2032">
            <w:pPr>
              <w:spacing w:before="120" w:after="120"/>
              <w:jc w:val="center"/>
              <w:rPr>
                <w:rStyle w:val="Hyperlink"/>
              </w:rPr>
            </w:pPr>
            <w:hyperlink r:id="rId21" w:history="1">
              <w:r w:rsidRPr="00CC3781">
                <w:rPr>
                  <w:rStyle w:val="Hyperlink"/>
                </w:rPr>
                <w:t xml:space="preserve">Spaced </w:t>
              </w:r>
              <w:r>
                <w:rPr>
                  <w:rStyle w:val="Hyperlink"/>
                </w:rPr>
                <w:t>o</w:t>
              </w:r>
              <w:r w:rsidRPr="00CC3781">
                <w:rPr>
                  <w:rStyle w:val="Hyperlink"/>
                </w:rPr>
                <w:t>ut</w:t>
              </w:r>
            </w:hyperlink>
          </w:p>
          <w:p w14:paraId="217206AF" w14:textId="55B8995F" w:rsidR="00102426" w:rsidRDefault="00102426" w:rsidP="008B2032">
            <w:pPr>
              <w:tabs>
                <w:tab w:val="left" w:pos="1080"/>
                <w:tab w:val="center" w:pos="1675"/>
              </w:tabs>
              <w:spacing w:before="120" w:after="120"/>
              <w:jc w:val="center"/>
            </w:pPr>
            <w:r>
              <w:rPr>
                <w:rStyle w:val="Hyperlink"/>
                <w:color w:val="000000" w:themeColor="text1"/>
                <w:u w:val="none"/>
              </w:rPr>
              <w:t>(</w:t>
            </w:r>
            <w:r w:rsidRPr="00CC3781">
              <w:rPr>
                <w:rStyle w:val="Hyperlink"/>
                <w:color w:val="000000" w:themeColor="text1"/>
                <w:u w:val="none"/>
              </w:rPr>
              <w:t>Volume of cuboids, metric units of volume and capacity</w:t>
            </w:r>
            <w:r>
              <w:rPr>
                <w:rStyle w:val="Hyperlink"/>
                <w:color w:val="000000" w:themeColor="text1"/>
                <w:u w:val="none"/>
              </w:rPr>
              <w:t>)</w:t>
            </w:r>
          </w:p>
        </w:tc>
        <w:tc>
          <w:tcPr>
            <w:tcW w:w="3566" w:type="dxa"/>
            <w:vMerge w:val="restart"/>
          </w:tcPr>
          <w:p w14:paraId="31A4219D" w14:textId="4D3693C2" w:rsidR="00102426" w:rsidRPr="00CC3781" w:rsidRDefault="00102426" w:rsidP="008B2032">
            <w:pPr>
              <w:spacing w:before="120" w:after="120"/>
              <w:jc w:val="center"/>
              <w:rPr>
                <w:rStyle w:val="Hyperlink"/>
              </w:rPr>
            </w:pPr>
            <w:hyperlink r:id="rId22" w:history="1">
              <w:r w:rsidRPr="00CC3781">
                <w:rPr>
                  <w:rStyle w:val="Hyperlink"/>
                </w:rPr>
                <w:t>Getting partial</w:t>
              </w:r>
              <w:r>
                <w:rPr>
                  <w:rStyle w:val="Hyperlink"/>
                </w:rPr>
                <w:t>: M</w:t>
              </w:r>
              <w:r w:rsidRPr="00CC3781">
                <w:rPr>
                  <w:rStyle w:val="Hyperlink"/>
                </w:rPr>
                <w:t>ultiplying decimals</w:t>
              </w:r>
            </w:hyperlink>
          </w:p>
          <w:p w14:paraId="2E7729E3" w14:textId="31848E7F" w:rsidR="00102426" w:rsidRDefault="00102426" w:rsidP="008B2032">
            <w:pPr>
              <w:spacing w:before="120" w:after="120"/>
              <w:jc w:val="center"/>
            </w:pPr>
            <w:r>
              <w:rPr>
                <w:rStyle w:val="Hyperlink"/>
                <w:color w:val="000000" w:themeColor="text1"/>
                <w:u w:val="none"/>
              </w:rPr>
              <w:t>(</w:t>
            </w:r>
            <w:r w:rsidRPr="00CC3781">
              <w:rPr>
                <w:rStyle w:val="Hyperlink"/>
                <w:color w:val="000000" w:themeColor="text1"/>
                <w:u w:val="none"/>
              </w:rPr>
              <w:t>Multiplication of decimals</w:t>
            </w:r>
            <w:r>
              <w:rPr>
                <w:rStyle w:val="Hyperlink"/>
                <w:color w:val="000000" w:themeColor="text1"/>
                <w:u w:val="none"/>
              </w:rPr>
              <w:t>)</w:t>
            </w:r>
          </w:p>
        </w:tc>
        <w:tc>
          <w:tcPr>
            <w:tcW w:w="3567" w:type="dxa"/>
            <w:vMerge w:val="restart"/>
          </w:tcPr>
          <w:p w14:paraId="436633F1" w14:textId="75FC434B" w:rsidR="00102426" w:rsidRPr="00CC3781" w:rsidRDefault="00102426" w:rsidP="008B2032">
            <w:pPr>
              <w:spacing w:before="120" w:after="120"/>
              <w:jc w:val="center"/>
              <w:rPr>
                <w:rStyle w:val="Hyperlink"/>
              </w:rPr>
            </w:pPr>
            <w:hyperlink r:id="rId23" w:history="1">
              <w:r w:rsidRPr="00CC3781">
                <w:rPr>
                  <w:rStyle w:val="Hyperlink"/>
                </w:rPr>
                <w:t>What’s going on? Fractions</w:t>
              </w:r>
            </w:hyperlink>
          </w:p>
          <w:p w14:paraId="2C8EB9CA" w14:textId="71A51DB3" w:rsidR="00102426" w:rsidRDefault="00102426" w:rsidP="00144403">
            <w:pPr>
              <w:spacing w:before="120" w:after="120"/>
              <w:jc w:val="center"/>
            </w:pPr>
            <w:r>
              <w:t>(</w:t>
            </w:r>
            <w:r w:rsidRPr="00CC3781">
              <w:t>Ordering, adding, and subtracting fractions, mixed numbers</w:t>
            </w:r>
            <w:r>
              <w:t>)</w:t>
            </w:r>
          </w:p>
        </w:tc>
      </w:tr>
      <w:tr w:rsidR="00102426" w14:paraId="05662A50" w14:textId="77777777" w:rsidTr="00296E0C">
        <w:trPr>
          <w:trHeight w:val="659"/>
        </w:trPr>
        <w:tc>
          <w:tcPr>
            <w:tcW w:w="3566" w:type="dxa"/>
            <w:vMerge/>
          </w:tcPr>
          <w:p w14:paraId="3BFA3286" w14:textId="77777777" w:rsidR="00102426" w:rsidRDefault="00102426" w:rsidP="008B2032">
            <w:pPr>
              <w:spacing w:before="120" w:after="120"/>
              <w:jc w:val="center"/>
            </w:pPr>
          </w:p>
        </w:tc>
        <w:tc>
          <w:tcPr>
            <w:tcW w:w="3567" w:type="dxa"/>
            <w:vMerge/>
            <w:shd w:val="clear" w:color="auto" w:fill="auto"/>
          </w:tcPr>
          <w:p w14:paraId="08710B43" w14:textId="77777777" w:rsidR="00102426" w:rsidRDefault="00102426" w:rsidP="008B2032">
            <w:pPr>
              <w:spacing w:before="120" w:after="120"/>
              <w:jc w:val="center"/>
            </w:pPr>
          </w:p>
        </w:tc>
        <w:tc>
          <w:tcPr>
            <w:tcW w:w="3566" w:type="dxa"/>
            <w:vMerge/>
          </w:tcPr>
          <w:p w14:paraId="73C9AEE0" w14:textId="7B43D4CA" w:rsidR="00102426" w:rsidRDefault="00102426" w:rsidP="008B2032">
            <w:pPr>
              <w:spacing w:before="120" w:after="120"/>
              <w:jc w:val="center"/>
            </w:pPr>
          </w:p>
        </w:tc>
        <w:tc>
          <w:tcPr>
            <w:tcW w:w="3567" w:type="dxa"/>
            <w:vMerge/>
          </w:tcPr>
          <w:p w14:paraId="1B46C7A8" w14:textId="3D737513" w:rsidR="00102426" w:rsidRDefault="00102426" w:rsidP="008B2032">
            <w:pPr>
              <w:spacing w:before="120" w:after="120"/>
              <w:jc w:val="center"/>
            </w:pPr>
          </w:p>
        </w:tc>
      </w:tr>
      <w:tr w:rsidR="00102426" w14:paraId="3764FC79" w14:textId="77777777" w:rsidTr="00296E0C">
        <w:trPr>
          <w:trHeight w:val="640"/>
        </w:trPr>
        <w:tc>
          <w:tcPr>
            <w:tcW w:w="3566" w:type="dxa"/>
            <w:vMerge w:val="restart"/>
          </w:tcPr>
          <w:p w14:paraId="0EDCE089" w14:textId="710734EF" w:rsidR="00102426" w:rsidRPr="00CC3781" w:rsidRDefault="00102426" w:rsidP="008B2032">
            <w:pPr>
              <w:spacing w:before="120" w:after="120"/>
              <w:jc w:val="center"/>
              <w:rPr>
                <w:rStyle w:val="Hyperlink"/>
              </w:rPr>
            </w:pPr>
            <w:hyperlink r:id="rId24" w:history="1">
              <w:r w:rsidRPr="00CC3781">
                <w:rPr>
                  <w:rStyle w:val="Hyperlink"/>
                </w:rPr>
                <w:t xml:space="preserve">Addition, </w:t>
              </w:r>
              <w:r>
                <w:rPr>
                  <w:rStyle w:val="Hyperlink"/>
                </w:rPr>
                <w:t>s</w:t>
              </w:r>
              <w:r w:rsidRPr="00CC3781">
                <w:rPr>
                  <w:rStyle w:val="Hyperlink"/>
                </w:rPr>
                <w:t xml:space="preserve">ubtraction, and </w:t>
              </w:r>
              <w:r>
                <w:rPr>
                  <w:rStyle w:val="Hyperlink"/>
                </w:rPr>
                <w:t>e</w:t>
              </w:r>
              <w:r w:rsidRPr="00CC3781">
                <w:rPr>
                  <w:rStyle w:val="Hyperlink"/>
                </w:rPr>
                <w:t xml:space="preserve">quivalent </w:t>
              </w:r>
              <w:r>
                <w:rPr>
                  <w:rStyle w:val="Hyperlink"/>
                </w:rPr>
                <w:t>f</w:t>
              </w:r>
              <w:r w:rsidRPr="00CC3781">
                <w:rPr>
                  <w:rStyle w:val="Hyperlink"/>
                </w:rPr>
                <w:t>ractions</w:t>
              </w:r>
            </w:hyperlink>
          </w:p>
          <w:p w14:paraId="1CC311B2" w14:textId="37AA26E7" w:rsidR="00102426" w:rsidRDefault="00102426" w:rsidP="008B2032">
            <w:pPr>
              <w:spacing w:before="120" w:after="120"/>
              <w:jc w:val="center"/>
            </w:pPr>
            <w:r>
              <w:rPr>
                <w:rStyle w:val="Hyperlink"/>
                <w:color w:val="000000" w:themeColor="text1"/>
                <w:u w:val="none"/>
              </w:rPr>
              <w:t>(</w:t>
            </w:r>
            <w:r w:rsidRPr="00CC3781">
              <w:rPr>
                <w:rStyle w:val="Hyperlink"/>
                <w:color w:val="000000" w:themeColor="text1"/>
                <w:u w:val="none"/>
              </w:rPr>
              <w:t>Adding and subtracting fractional numbers, equivalent fractions</w:t>
            </w:r>
            <w:r>
              <w:rPr>
                <w:rStyle w:val="Hyperlink"/>
                <w:color w:val="000000" w:themeColor="text1"/>
                <w:u w:val="none"/>
              </w:rPr>
              <w:t>)</w:t>
            </w:r>
          </w:p>
        </w:tc>
        <w:tc>
          <w:tcPr>
            <w:tcW w:w="3567" w:type="dxa"/>
            <w:vMerge w:val="restart"/>
            <w:shd w:val="clear" w:color="auto" w:fill="auto"/>
          </w:tcPr>
          <w:p w14:paraId="0485A2B1" w14:textId="0940C8EB" w:rsidR="00102426" w:rsidRPr="00CC3781" w:rsidRDefault="00102426" w:rsidP="008B2032">
            <w:pPr>
              <w:spacing w:before="120" w:after="120"/>
              <w:jc w:val="center"/>
            </w:pPr>
            <w:hyperlink r:id="rId25" w:history="1">
              <w:r w:rsidRPr="00CC3781">
                <w:rPr>
                  <w:rStyle w:val="Hyperlink"/>
                </w:rPr>
                <w:t xml:space="preserve">Matariki </w:t>
              </w:r>
              <w:r>
                <w:rPr>
                  <w:rStyle w:val="Hyperlink"/>
                </w:rPr>
                <w:t>– level 4</w:t>
              </w:r>
            </w:hyperlink>
          </w:p>
          <w:p w14:paraId="028AA1E6" w14:textId="10BDB218" w:rsidR="00102426" w:rsidRPr="005B33B0" w:rsidRDefault="00102426" w:rsidP="008B2032">
            <w:pPr>
              <w:spacing w:before="120" w:after="120"/>
              <w:jc w:val="center"/>
            </w:pPr>
            <w:r>
              <w:t>(Thematic unit)</w:t>
            </w:r>
          </w:p>
        </w:tc>
        <w:tc>
          <w:tcPr>
            <w:tcW w:w="3566" w:type="dxa"/>
            <w:vMerge w:val="restart"/>
          </w:tcPr>
          <w:p w14:paraId="45C3981C" w14:textId="5CDA065D" w:rsidR="00102426" w:rsidRPr="00CC3781" w:rsidRDefault="00102426" w:rsidP="008B2032">
            <w:pPr>
              <w:spacing w:before="120" w:after="120"/>
              <w:jc w:val="center"/>
            </w:pPr>
            <w:hyperlink r:id="rId26" w:history="1">
              <w:r w:rsidRPr="00CC3781">
                <w:rPr>
                  <w:rStyle w:val="Hyperlink"/>
                </w:rPr>
                <w:t>Cubic Conundrums</w:t>
              </w:r>
            </w:hyperlink>
            <w:r w:rsidRPr="00CC3781">
              <w:t xml:space="preserve"> </w:t>
            </w:r>
          </w:p>
          <w:p w14:paraId="1B71ABEE" w14:textId="15A33713" w:rsidR="00102426" w:rsidRDefault="00102426" w:rsidP="008B2032">
            <w:pPr>
              <w:spacing w:before="120" w:after="120"/>
              <w:jc w:val="center"/>
            </w:pPr>
            <w:r>
              <w:t>(</w:t>
            </w:r>
            <w:r w:rsidRPr="00CC3781">
              <w:t>Probability, growing patterns</w:t>
            </w:r>
            <w:r>
              <w:t xml:space="preserve">, </w:t>
            </w:r>
            <w:r w:rsidRPr="00CC3781">
              <w:t>drawing 3D models, volume of cuboids</w:t>
            </w:r>
            <w:r>
              <w:t>)</w:t>
            </w:r>
          </w:p>
        </w:tc>
        <w:tc>
          <w:tcPr>
            <w:tcW w:w="3567" w:type="dxa"/>
            <w:vMerge w:val="restart"/>
          </w:tcPr>
          <w:p w14:paraId="34BA5CDB" w14:textId="290EEC9C" w:rsidR="00102426" w:rsidRPr="00CC3781" w:rsidRDefault="00102426" w:rsidP="008B2032">
            <w:pPr>
              <w:spacing w:before="120" w:after="120"/>
              <w:jc w:val="center"/>
              <w:rPr>
                <w:rStyle w:val="Hyperlink"/>
              </w:rPr>
            </w:pPr>
            <w:hyperlink r:id="rId27" w:history="1">
              <w:r w:rsidRPr="00CC3781">
                <w:rPr>
                  <w:rStyle w:val="Hyperlink"/>
                </w:rPr>
                <w:t>Choices</w:t>
              </w:r>
            </w:hyperlink>
          </w:p>
          <w:p w14:paraId="72DD85DA" w14:textId="31CC6BC2" w:rsidR="00102426" w:rsidRDefault="00102426" w:rsidP="008B2032">
            <w:pPr>
              <w:spacing w:before="120" w:after="120"/>
              <w:jc w:val="center"/>
            </w:pPr>
            <w:r>
              <w:rPr>
                <w:rStyle w:val="Hyperlink"/>
                <w:color w:val="000000" w:themeColor="text1"/>
                <w:u w:val="none"/>
              </w:rPr>
              <w:t>(</w:t>
            </w:r>
            <w:r w:rsidRPr="00CC3781">
              <w:rPr>
                <w:rStyle w:val="Hyperlink"/>
                <w:color w:val="000000" w:themeColor="text1"/>
                <w:u w:val="none"/>
              </w:rPr>
              <w:t>Representing linear relationships</w:t>
            </w:r>
            <w:r>
              <w:rPr>
                <w:rStyle w:val="Hyperlink"/>
                <w:color w:val="000000" w:themeColor="text1"/>
                <w:u w:val="none"/>
              </w:rPr>
              <w:t>)</w:t>
            </w:r>
          </w:p>
        </w:tc>
      </w:tr>
      <w:tr w:rsidR="00102426" w14:paraId="05D54E5D" w14:textId="77777777" w:rsidTr="00296E0C">
        <w:trPr>
          <w:trHeight w:val="659"/>
        </w:trPr>
        <w:tc>
          <w:tcPr>
            <w:tcW w:w="3566" w:type="dxa"/>
            <w:vMerge/>
          </w:tcPr>
          <w:p w14:paraId="1ED670DA" w14:textId="77777777" w:rsidR="00102426" w:rsidRDefault="00102426" w:rsidP="002210B4">
            <w:pPr>
              <w:spacing w:before="120" w:after="120"/>
              <w:jc w:val="center"/>
            </w:pPr>
          </w:p>
        </w:tc>
        <w:tc>
          <w:tcPr>
            <w:tcW w:w="3567" w:type="dxa"/>
            <w:vMerge/>
            <w:shd w:val="clear" w:color="auto" w:fill="auto"/>
          </w:tcPr>
          <w:p w14:paraId="23B429CC" w14:textId="77777777" w:rsidR="00102426" w:rsidRDefault="00102426" w:rsidP="002210B4">
            <w:pPr>
              <w:spacing w:before="120" w:after="120"/>
              <w:jc w:val="center"/>
            </w:pPr>
          </w:p>
        </w:tc>
        <w:tc>
          <w:tcPr>
            <w:tcW w:w="3566" w:type="dxa"/>
            <w:vMerge/>
          </w:tcPr>
          <w:p w14:paraId="51B43F57" w14:textId="77777777" w:rsidR="00102426" w:rsidRDefault="00102426" w:rsidP="002210B4">
            <w:pPr>
              <w:spacing w:before="120" w:after="120"/>
              <w:jc w:val="center"/>
            </w:pPr>
          </w:p>
        </w:tc>
        <w:tc>
          <w:tcPr>
            <w:tcW w:w="3567" w:type="dxa"/>
            <w:vMerge/>
          </w:tcPr>
          <w:p w14:paraId="0AEECA58" w14:textId="77777777" w:rsidR="00102426" w:rsidRDefault="00102426" w:rsidP="002210B4">
            <w:pPr>
              <w:spacing w:before="120" w:after="120"/>
              <w:jc w:val="center"/>
            </w:pPr>
          </w:p>
        </w:tc>
      </w:tr>
    </w:tbl>
    <w:p w14:paraId="2F5441BF" w14:textId="3618D5E8" w:rsidR="00BD046C" w:rsidRDefault="00BD046C" w:rsidP="00010012">
      <w:pPr>
        <w:pStyle w:val="Heading2"/>
      </w:pPr>
    </w:p>
    <w:p w14:paraId="71D2E33F" w14:textId="4B3326D6" w:rsidR="003C4E71" w:rsidRPr="003C4E71" w:rsidRDefault="003C4E71" w:rsidP="003C4E71">
      <w:bookmarkStart w:id="1" w:name="_Hlk59025804"/>
      <w:r>
        <w:t xml:space="preserve">This plan is a starting point for planning a mathematics and statistics teaching programme for a year. The resources listed cover about 50% of your teaching time. They provide broad coverage of the content of the strands of the NZC and the aspects of the LPF. Further resources need to be added to meet the specific learning needs of your class, to support your local curriculum and to provide </w:t>
      </w:r>
      <w:proofErr w:type="gramStart"/>
      <w:r>
        <w:t>sufficient</w:t>
      </w:r>
      <w:proofErr w:type="gramEnd"/>
      <w:r>
        <w:t xml:space="preserve"> teaching for a full year.</w:t>
      </w:r>
      <w:bookmarkEnd w:id="1"/>
    </w:p>
    <w:sectPr w:rsidR="003C4E71" w:rsidRPr="003C4E71" w:rsidSect="00010012">
      <w:headerReference w:type="default" r:id="rId28"/>
      <w:foot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AF910" w14:textId="77777777" w:rsidR="000962BD" w:rsidRDefault="000962BD" w:rsidP="003C4E71">
      <w:pPr>
        <w:spacing w:after="0" w:line="240" w:lineRule="auto"/>
      </w:pPr>
      <w:r>
        <w:separator/>
      </w:r>
    </w:p>
  </w:endnote>
  <w:endnote w:type="continuationSeparator" w:id="0">
    <w:p w14:paraId="02039254" w14:textId="77777777" w:rsidR="000962BD" w:rsidRDefault="000962BD" w:rsidP="003C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D249" w14:textId="6474A5BC" w:rsidR="003C4E71" w:rsidRPr="003C4E71" w:rsidRDefault="003C4E71">
    <w:pPr>
      <w:pStyle w:val="Footer"/>
      <w:rPr>
        <w:color w:val="A6A6A6" w:themeColor="background1" w:themeShade="A6"/>
      </w:rPr>
    </w:pPr>
    <w:bookmarkStart w:id="2" w:name="_Hlk59025757"/>
    <w:r>
      <w:rPr>
        <w:color w:val="A6A6A6" w:themeColor="background1" w:themeShade="A6"/>
      </w:rPr>
      <w:t xml:space="preserve">Available from </w:t>
    </w:r>
    <w:hyperlink r:id="rId1" w:history="1">
      <w:r>
        <w:rPr>
          <w:rStyle w:val="Hyperlink"/>
          <w:color w:val="A6A6A6" w:themeColor="background1" w:themeShade="A6"/>
        </w:rPr>
        <w:t>https://nzmaths.co.nz/long-term-plans</w:t>
      </w:r>
    </w:hyperlink>
    <w:r>
      <w:rPr>
        <w:color w:val="A6A6A6" w:themeColor="background1" w:themeShade="A6"/>
      </w:rPr>
      <w:t>. All linked resources on nzmaths.</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CA1AE" w14:textId="77777777" w:rsidR="000962BD" w:rsidRDefault="000962BD" w:rsidP="003C4E71">
      <w:pPr>
        <w:spacing w:after="0" w:line="240" w:lineRule="auto"/>
      </w:pPr>
      <w:r>
        <w:separator/>
      </w:r>
    </w:p>
  </w:footnote>
  <w:footnote w:type="continuationSeparator" w:id="0">
    <w:p w14:paraId="3AF018C2" w14:textId="77777777" w:rsidR="000962BD" w:rsidRDefault="000962BD" w:rsidP="003C4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7B76" w14:textId="20E45BD0" w:rsidR="003C4E71" w:rsidRDefault="003C4E71" w:rsidP="003C4E71">
    <w:pPr>
      <w:pStyle w:val="Header"/>
      <w:jc w:val="right"/>
    </w:pPr>
    <w:r>
      <w:rPr>
        <w:noProof/>
      </w:rPr>
      <w:drawing>
        <wp:anchor distT="0" distB="0" distL="114300" distR="114300" simplePos="0" relativeHeight="251658240" behindDoc="0" locked="0" layoutInCell="1" allowOverlap="1" wp14:anchorId="73A30D0E" wp14:editId="56B0ABC2">
          <wp:simplePos x="0" y="0"/>
          <wp:positionH relativeFrom="column">
            <wp:posOffset>7599872</wp:posOffset>
          </wp:positionH>
          <wp:positionV relativeFrom="paragraph">
            <wp:posOffset>-1006</wp:posOffset>
          </wp:positionV>
          <wp:extent cx="2175510" cy="52197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5510" cy="52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F30"/>
    <w:multiLevelType w:val="hybridMultilevel"/>
    <w:tmpl w:val="F244E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3F5197"/>
    <w:multiLevelType w:val="multilevel"/>
    <w:tmpl w:val="A856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7C65AB"/>
    <w:multiLevelType w:val="multilevel"/>
    <w:tmpl w:val="3B1C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BF4A2A"/>
    <w:multiLevelType w:val="multilevel"/>
    <w:tmpl w:val="02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FC101B"/>
    <w:multiLevelType w:val="multilevel"/>
    <w:tmpl w:val="32C8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1E48E2"/>
    <w:multiLevelType w:val="hybridMultilevel"/>
    <w:tmpl w:val="A2AACD66"/>
    <w:lvl w:ilvl="0" w:tplc="14090001">
      <w:start w:val="1"/>
      <w:numFmt w:val="bullet"/>
      <w:lvlText w:val=""/>
      <w:lvlJc w:val="left"/>
      <w:pPr>
        <w:ind w:left="375" w:hanging="360"/>
      </w:pPr>
      <w:rPr>
        <w:rFonts w:ascii="Symbol" w:hAnsi="Symbol" w:hint="default"/>
      </w:rPr>
    </w:lvl>
    <w:lvl w:ilvl="1" w:tplc="14090003" w:tentative="1">
      <w:start w:val="1"/>
      <w:numFmt w:val="bullet"/>
      <w:lvlText w:val="o"/>
      <w:lvlJc w:val="left"/>
      <w:pPr>
        <w:ind w:left="1095" w:hanging="360"/>
      </w:pPr>
      <w:rPr>
        <w:rFonts w:ascii="Courier New" w:hAnsi="Courier New" w:cs="Courier New" w:hint="default"/>
      </w:rPr>
    </w:lvl>
    <w:lvl w:ilvl="2" w:tplc="14090005" w:tentative="1">
      <w:start w:val="1"/>
      <w:numFmt w:val="bullet"/>
      <w:lvlText w:val=""/>
      <w:lvlJc w:val="left"/>
      <w:pPr>
        <w:ind w:left="1815" w:hanging="360"/>
      </w:pPr>
      <w:rPr>
        <w:rFonts w:ascii="Wingdings" w:hAnsi="Wingdings" w:hint="default"/>
      </w:rPr>
    </w:lvl>
    <w:lvl w:ilvl="3" w:tplc="14090001" w:tentative="1">
      <w:start w:val="1"/>
      <w:numFmt w:val="bullet"/>
      <w:lvlText w:val=""/>
      <w:lvlJc w:val="left"/>
      <w:pPr>
        <w:ind w:left="2535" w:hanging="360"/>
      </w:pPr>
      <w:rPr>
        <w:rFonts w:ascii="Symbol" w:hAnsi="Symbol" w:hint="default"/>
      </w:rPr>
    </w:lvl>
    <w:lvl w:ilvl="4" w:tplc="14090003" w:tentative="1">
      <w:start w:val="1"/>
      <w:numFmt w:val="bullet"/>
      <w:lvlText w:val="o"/>
      <w:lvlJc w:val="left"/>
      <w:pPr>
        <w:ind w:left="3255" w:hanging="360"/>
      </w:pPr>
      <w:rPr>
        <w:rFonts w:ascii="Courier New" w:hAnsi="Courier New" w:cs="Courier New" w:hint="default"/>
      </w:rPr>
    </w:lvl>
    <w:lvl w:ilvl="5" w:tplc="14090005" w:tentative="1">
      <w:start w:val="1"/>
      <w:numFmt w:val="bullet"/>
      <w:lvlText w:val=""/>
      <w:lvlJc w:val="left"/>
      <w:pPr>
        <w:ind w:left="3975" w:hanging="360"/>
      </w:pPr>
      <w:rPr>
        <w:rFonts w:ascii="Wingdings" w:hAnsi="Wingdings" w:hint="default"/>
      </w:rPr>
    </w:lvl>
    <w:lvl w:ilvl="6" w:tplc="14090001" w:tentative="1">
      <w:start w:val="1"/>
      <w:numFmt w:val="bullet"/>
      <w:lvlText w:val=""/>
      <w:lvlJc w:val="left"/>
      <w:pPr>
        <w:ind w:left="4695" w:hanging="360"/>
      </w:pPr>
      <w:rPr>
        <w:rFonts w:ascii="Symbol" w:hAnsi="Symbol" w:hint="default"/>
      </w:rPr>
    </w:lvl>
    <w:lvl w:ilvl="7" w:tplc="14090003" w:tentative="1">
      <w:start w:val="1"/>
      <w:numFmt w:val="bullet"/>
      <w:lvlText w:val="o"/>
      <w:lvlJc w:val="left"/>
      <w:pPr>
        <w:ind w:left="5415" w:hanging="360"/>
      </w:pPr>
      <w:rPr>
        <w:rFonts w:ascii="Courier New" w:hAnsi="Courier New" w:cs="Courier New" w:hint="default"/>
      </w:rPr>
    </w:lvl>
    <w:lvl w:ilvl="8" w:tplc="14090005" w:tentative="1">
      <w:start w:val="1"/>
      <w:numFmt w:val="bullet"/>
      <w:lvlText w:val=""/>
      <w:lvlJc w:val="left"/>
      <w:pPr>
        <w:ind w:left="6135" w:hanging="360"/>
      </w:pPr>
      <w:rPr>
        <w:rFonts w:ascii="Wingdings" w:hAnsi="Wingdings" w:hint="default"/>
      </w:rPr>
    </w:lvl>
  </w:abstractNum>
  <w:abstractNum w:abstractNumId="6" w15:restartNumberingAfterBreak="0">
    <w:nsid w:val="3711575D"/>
    <w:multiLevelType w:val="multilevel"/>
    <w:tmpl w:val="AA1E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80C0B"/>
    <w:multiLevelType w:val="multilevel"/>
    <w:tmpl w:val="7F38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9F75DA"/>
    <w:multiLevelType w:val="multilevel"/>
    <w:tmpl w:val="0C84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66470F"/>
    <w:multiLevelType w:val="multilevel"/>
    <w:tmpl w:val="9D36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A11C09"/>
    <w:multiLevelType w:val="hybridMultilevel"/>
    <w:tmpl w:val="896C5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7CB434F"/>
    <w:multiLevelType w:val="hybridMultilevel"/>
    <w:tmpl w:val="0D527F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AF82E81"/>
    <w:multiLevelType w:val="multilevel"/>
    <w:tmpl w:val="8FD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174376"/>
    <w:multiLevelType w:val="multilevel"/>
    <w:tmpl w:val="703C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E33B4D"/>
    <w:multiLevelType w:val="multilevel"/>
    <w:tmpl w:val="62F8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D96E1A"/>
    <w:multiLevelType w:val="multilevel"/>
    <w:tmpl w:val="764E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943575"/>
    <w:multiLevelType w:val="hybridMultilevel"/>
    <w:tmpl w:val="D168F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E32384D"/>
    <w:multiLevelType w:val="multilevel"/>
    <w:tmpl w:val="661C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81653F"/>
    <w:multiLevelType w:val="multilevel"/>
    <w:tmpl w:val="FF5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434ECA"/>
    <w:multiLevelType w:val="hybridMultilevel"/>
    <w:tmpl w:val="C0D8B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6710EC8"/>
    <w:multiLevelType w:val="multilevel"/>
    <w:tmpl w:val="8BAE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8C49BC"/>
    <w:multiLevelType w:val="multilevel"/>
    <w:tmpl w:val="03FA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1"/>
  </w:num>
  <w:num w:numId="3">
    <w:abstractNumId w:val="0"/>
  </w:num>
  <w:num w:numId="4">
    <w:abstractNumId w:val="10"/>
  </w:num>
  <w:num w:numId="5">
    <w:abstractNumId w:val="16"/>
  </w:num>
  <w:num w:numId="6">
    <w:abstractNumId w:val="21"/>
  </w:num>
  <w:num w:numId="7">
    <w:abstractNumId w:val="14"/>
  </w:num>
  <w:num w:numId="8">
    <w:abstractNumId w:val="1"/>
  </w:num>
  <w:num w:numId="9">
    <w:abstractNumId w:val="2"/>
  </w:num>
  <w:num w:numId="10">
    <w:abstractNumId w:val="12"/>
  </w:num>
  <w:num w:numId="11">
    <w:abstractNumId w:val="18"/>
  </w:num>
  <w:num w:numId="12">
    <w:abstractNumId w:val="20"/>
  </w:num>
  <w:num w:numId="13">
    <w:abstractNumId w:val="7"/>
  </w:num>
  <w:num w:numId="14">
    <w:abstractNumId w:val="15"/>
  </w:num>
  <w:num w:numId="15">
    <w:abstractNumId w:val="13"/>
  </w:num>
  <w:num w:numId="16">
    <w:abstractNumId w:val="4"/>
  </w:num>
  <w:num w:numId="17">
    <w:abstractNumId w:val="6"/>
  </w:num>
  <w:num w:numId="18">
    <w:abstractNumId w:val="9"/>
  </w:num>
  <w:num w:numId="19">
    <w:abstractNumId w:val="17"/>
  </w:num>
  <w:num w:numId="20">
    <w:abstractNumId w:val="3"/>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44"/>
    <w:rsid w:val="00010012"/>
    <w:rsid w:val="00014E1A"/>
    <w:rsid w:val="00016C51"/>
    <w:rsid w:val="0003177C"/>
    <w:rsid w:val="000962BD"/>
    <w:rsid w:val="000A6A28"/>
    <w:rsid w:val="00102426"/>
    <w:rsid w:val="00136112"/>
    <w:rsid w:val="00144403"/>
    <w:rsid w:val="001B0A5D"/>
    <w:rsid w:val="001B0E47"/>
    <w:rsid w:val="001D77D7"/>
    <w:rsid w:val="002210B4"/>
    <w:rsid w:val="002870C8"/>
    <w:rsid w:val="00292319"/>
    <w:rsid w:val="00296E0C"/>
    <w:rsid w:val="0035227E"/>
    <w:rsid w:val="003C4E71"/>
    <w:rsid w:val="003E2AF4"/>
    <w:rsid w:val="004114F3"/>
    <w:rsid w:val="00431276"/>
    <w:rsid w:val="00482D5A"/>
    <w:rsid w:val="00487FCF"/>
    <w:rsid w:val="00497EED"/>
    <w:rsid w:val="004B4544"/>
    <w:rsid w:val="00567C7D"/>
    <w:rsid w:val="005B33B0"/>
    <w:rsid w:val="0062232A"/>
    <w:rsid w:val="006B1D11"/>
    <w:rsid w:val="006C3124"/>
    <w:rsid w:val="006C563F"/>
    <w:rsid w:val="006D428D"/>
    <w:rsid w:val="006E398E"/>
    <w:rsid w:val="00722F53"/>
    <w:rsid w:val="00757FF0"/>
    <w:rsid w:val="0077202E"/>
    <w:rsid w:val="008304C1"/>
    <w:rsid w:val="00830D74"/>
    <w:rsid w:val="00845A02"/>
    <w:rsid w:val="008B2032"/>
    <w:rsid w:val="008B5DBB"/>
    <w:rsid w:val="008C519F"/>
    <w:rsid w:val="008E0F23"/>
    <w:rsid w:val="009129A1"/>
    <w:rsid w:val="00933F60"/>
    <w:rsid w:val="009345BC"/>
    <w:rsid w:val="009554C4"/>
    <w:rsid w:val="009D1F60"/>
    <w:rsid w:val="00A03985"/>
    <w:rsid w:val="00A356C0"/>
    <w:rsid w:val="00AF79E2"/>
    <w:rsid w:val="00B815B5"/>
    <w:rsid w:val="00B91F4B"/>
    <w:rsid w:val="00BD046C"/>
    <w:rsid w:val="00BD17ED"/>
    <w:rsid w:val="00C2559E"/>
    <w:rsid w:val="00C45D3B"/>
    <w:rsid w:val="00C8712A"/>
    <w:rsid w:val="00CD210E"/>
    <w:rsid w:val="00D30517"/>
    <w:rsid w:val="00D83645"/>
    <w:rsid w:val="00D9217E"/>
    <w:rsid w:val="00DA0368"/>
    <w:rsid w:val="00DB2B3E"/>
    <w:rsid w:val="00E125EF"/>
    <w:rsid w:val="00E276A4"/>
    <w:rsid w:val="00E477B1"/>
    <w:rsid w:val="00E514A5"/>
    <w:rsid w:val="00EA7CBD"/>
    <w:rsid w:val="00EB05CE"/>
    <w:rsid w:val="00EB3F5C"/>
    <w:rsid w:val="00EF5E54"/>
    <w:rsid w:val="00F579EC"/>
    <w:rsid w:val="00FB51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919C2"/>
  <w15:chartTrackingRefBased/>
  <w15:docId w15:val="{BE36C183-28BB-4A0B-A5DD-4B9D6457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45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45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0F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D21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5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454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B4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0F2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8E0F2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91F4B"/>
    <w:pPr>
      <w:ind w:left="720"/>
      <w:contextualSpacing/>
    </w:pPr>
  </w:style>
  <w:style w:type="character" w:styleId="Hyperlink">
    <w:name w:val="Hyperlink"/>
    <w:basedOn w:val="DefaultParagraphFont"/>
    <w:uiPriority w:val="99"/>
    <w:unhideWhenUsed/>
    <w:rsid w:val="00497EED"/>
    <w:rPr>
      <w:color w:val="0563C1" w:themeColor="hyperlink"/>
      <w:u w:val="single"/>
    </w:rPr>
  </w:style>
  <w:style w:type="character" w:styleId="UnresolvedMention">
    <w:name w:val="Unresolved Mention"/>
    <w:basedOn w:val="DefaultParagraphFont"/>
    <w:uiPriority w:val="99"/>
    <w:semiHidden/>
    <w:unhideWhenUsed/>
    <w:rsid w:val="00497EED"/>
    <w:rPr>
      <w:color w:val="605E5C"/>
      <w:shd w:val="clear" w:color="auto" w:fill="E1DFDD"/>
    </w:rPr>
  </w:style>
  <w:style w:type="paragraph" w:styleId="BalloonText">
    <w:name w:val="Balloon Text"/>
    <w:basedOn w:val="Normal"/>
    <w:link w:val="BalloonTextChar"/>
    <w:uiPriority w:val="99"/>
    <w:semiHidden/>
    <w:unhideWhenUsed/>
    <w:rsid w:val="008C5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19F"/>
    <w:rPr>
      <w:rFonts w:ascii="Segoe UI" w:hAnsi="Segoe UI" w:cs="Segoe UI"/>
      <w:sz w:val="18"/>
      <w:szCs w:val="18"/>
    </w:rPr>
  </w:style>
  <w:style w:type="character" w:customStyle="1" w:styleId="Heading4Char">
    <w:name w:val="Heading 4 Char"/>
    <w:basedOn w:val="DefaultParagraphFont"/>
    <w:link w:val="Heading4"/>
    <w:uiPriority w:val="9"/>
    <w:semiHidden/>
    <w:rsid w:val="00CD210E"/>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D210E"/>
    <w:rPr>
      <w:b/>
      <w:bCs/>
    </w:rPr>
  </w:style>
  <w:style w:type="character" w:styleId="FollowedHyperlink">
    <w:name w:val="FollowedHyperlink"/>
    <w:basedOn w:val="DefaultParagraphFont"/>
    <w:uiPriority w:val="99"/>
    <w:semiHidden/>
    <w:unhideWhenUsed/>
    <w:rsid w:val="00EA7CBD"/>
    <w:rPr>
      <w:color w:val="954F72" w:themeColor="followedHyperlink"/>
      <w:u w:val="single"/>
    </w:rPr>
  </w:style>
  <w:style w:type="paragraph" w:styleId="Header">
    <w:name w:val="header"/>
    <w:basedOn w:val="Normal"/>
    <w:link w:val="HeaderChar"/>
    <w:uiPriority w:val="99"/>
    <w:unhideWhenUsed/>
    <w:rsid w:val="003C4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E71"/>
  </w:style>
  <w:style w:type="paragraph" w:styleId="Footer">
    <w:name w:val="footer"/>
    <w:basedOn w:val="Normal"/>
    <w:link w:val="FooterChar"/>
    <w:uiPriority w:val="99"/>
    <w:unhideWhenUsed/>
    <w:rsid w:val="003C4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29">
      <w:bodyDiv w:val="1"/>
      <w:marLeft w:val="0"/>
      <w:marRight w:val="0"/>
      <w:marTop w:val="0"/>
      <w:marBottom w:val="0"/>
      <w:divBdr>
        <w:top w:val="none" w:sz="0" w:space="0" w:color="auto"/>
        <w:left w:val="none" w:sz="0" w:space="0" w:color="auto"/>
        <w:bottom w:val="none" w:sz="0" w:space="0" w:color="auto"/>
        <w:right w:val="none" w:sz="0" w:space="0" w:color="auto"/>
      </w:divBdr>
    </w:div>
    <w:div w:id="251164559">
      <w:bodyDiv w:val="1"/>
      <w:marLeft w:val="0"/>
      <w:marRight w:val="0"/>
      <w:marTop w:val="0"/>
      <w:marBottom w:val="0"/>
      <w:divBdr>
        <w:top w:val="none" w:sz="0" w:space="0" w:color="auto"/>
        <w:left w:val="none" w:sz="0" w:space="0" w:color="auto"/>
        <w:bottom w:val="none" w:sz="0" w:space="0" w:color="auto"/>
        <w:right w:val="none" w:sz="0" w:space="0" w:color="auto"/>
      </w:divBdr>
    </w:div>
    <w:div w:id="500776308">
      <w:bodyDiv w:val="1"/>
      <w:marLeft w:val="0"/>
      <w:marRight w:val="0"/>
      <w:marTop w:val="0"/>
      <w:marBottom w:val="0"/>
      <w:divBdr>
        <w:top w:val="none" w:sz="0" w:space="0" w:color="auto"/>
        <w:left w:val="none" w:sz="0" w:space="0" w:color="auto"/>
        <w:bottom w:val="none" w:sz="0" w:space="0" w:color="auto"/>
        <w:right w:val="none" w:sz="0" w:space="0" w:color="auto"/>
      </w:divBdr>
    </w:div>
    <w:div w:id="570891443">
      <w:bodyDiv w:val="1"/>
      <w:marLeft w:val="0"/>
      <w:marRight w:val="0"/>
      <w:marTop w:val="0"/>
      <w:marBottom w:val="0"/>
      <w:divBdr>
        <w:top w:val="none" w:sz="0" w:space="0" w:color="auto"/>
        <w:left w:val="none" w:sz="0" w:space="0" w:color="auto"/>
        <w:bottom w:val="none" w:sz="0" w:space="0" w:color="auto"/>
        <w:right w:val="none" w:sz="0" w:space="0" w:color="auto"/>
      </w:divBdr>
    </w:div>
    <w:div w:id="654457691">
      <w:bodyDiv w:val="1"/>
      <w:marLeft w:val="0"/>
      <w:marRight w:val="0"/>
      <w:marTop w:val="0"/>
      <w:marBottom w:val="0"/>
      <w:divBdr>
        <w:top w:val="none" w:sz="0" w:space="0" w:color="auto"/>
        <w:left w:val="none" w:sz="0" w:space="0" w:color="auto"/>
        <w:bottom w:val="none" w:sz="0" w:space="0" w:color="auto"/>
        <w:right w:val="none" w:sz="0" w:space="0" w:color="auto"/>
      </w:divBdr>
    </w:div>
    <w:div w:id="1072772237">
      <w:bodyDiv w:val="1"/>
      <w:marLeft w:val="0"/>
      <w:marRight w:val="0"/>
      <w:marTop w:val="0"/>
      <w:marBottom w:val="0"/>
      <w:divBdr>
        <w:top w:val="none" w:sz="0" w:space="0" w:color="auto"/>
        <w:left w:val="none" w:sz="0" w:space="0" w:color="auto"/>
        <w:bottom w:val="none" w:sz="0" w:space="0" w:color="auto"/>
        <w:right w:val="none" w:sz="0" w:space="0" w:color="auto"/>
      </w:divBdr>
    </w:div>
    <w:div w:id="1203127169">
      <w:bodyDiv w:val="1"/>
      <w:marLeft w:val="0"/>
      <w:marRight w:val="0"/>
      <w:marTop w:val="0"/>
      <w:marBottom w:val="0"/>
      <w:divBdr>
        <w:top w:val="none" w:sz="0" w:space="0" w:color="auto"/>
        <w:left w:val="none" w:sz="0" w:space="0" w:color="auto"/>
        <w:bottom w:val="none" w:sz="0" w:space="0" w:color="auto"/>
        <w:right w:val="none" w:sz="0" w:space="0" w:color="auto"/>
      </w:divBdr>
    </w:div>
    <w:div w:id="1270116284">
      <w:bodyDiv w:val="1"/>
      <w:marLeft w:val="0"/>
      <w:marRight w:val="0"/>
      <w:marTop w:val="0"/>
      <w:marBottom w:val="0"/>
      <w:divBdr>
        <w:top w:val="none" w:sz="0" w:space="0" w:color="auto"/>
        <w:left w:val="none" w:sz="0" w:space="0" w:color="auto"/>
        <w:bottom w:val="none" w:sz="0" w:space="0" w:color="auto"/>
        <w:right w:val="none" w:sz="0" w:space="0" w:color="auto"/>
      </w:divBdr>
    </w:div>
    <w:div w:id="1281836792">
      <w:bodyDiv w:val="1"/>
      <w:marLeft w:val="0"/>
      <w:marRight w:val="0"/>
      <w:marTop w:val="0"/>
      <w:marBottom w:val="0"/>
      <w:divBdr>
        <w:top w:val="none" w:sz="0" w:space="0" w:color="auto"/>
        <w:left w:val="none" w:sz="0" w:space="0" w:color="auto"/>
        <w:bottom w:val="none" w:sz="0" w:space="0" w:color="auto"/>
        <w:right w:val="none" w:sz="0" w:space="0" w:color="auto"/>
      </w:divBdr>
    </w:div>
    <w:div w:id="1447626864">
      <w:bodyDiv w:val="1"/>
      <w:marLeft w:val="0"/>
      <w:marRight w:val="0"/>
      <w:marTop w:val="0"/>
      <w:marBottom w:val="0"/>
      <w:divBdr>
        <w:top w:val="none" w:sz="0" w:space="0" w:color="auto"/>
        <w:left w:val="none" w:sz="0" w:space="0" w:color="auto"/>
        <w:bottom w:val="none" w:sz="0" w:space="0" w:color="auto"/>
        <w:right w:val="none" w:sz="0" w:space="0" w:color="auto"/>
      </w:divBdr>
    </w:div>
    <w:div w:id="1472285350">
      <w:bodyDiv w:val="1"/>
      <w:marLeft w:val="0"/>
      <w:marRight w:val="0"/>
      <w:marTop w:val="0"/>
      <w:marBottom w:val="0"/>
      <w:divBdr>
        <w:top w:val="none" w:sz="0" w:space="0" w:color="auto"/>
        <w:left w:val="none" w:sz="0" w:space="0" w:color="auto"/>
        <w:bottom w:val="none" w:sz="0" w:space="0" w:color="auto"/>
        <w:right w:val="none" w:sz="0" w:space="0" w:color="auto"/>
      </w:divBdr>
    </w:div>
    <w:div w:id="1474517753">
      <w:bodyDiv w:val="1"/>
      <w:marLeft w:val="0"/>
      <w:marRight w:val="0"/>
      <w:marTop w:val="0"/>
      <w:marBottom w:val="0"/>
      <w:divBdr>
        <w:top w:val="none" w:sz="0" w:space="0" w:color="auto"/>
        <w:left w:val="none" w:sz="0" w:space="0" w:color="auto"/>
        <w:bottom w:val="none" w:sz="0" w:space="0" w:color="auto"/>
        <w:right w:val="none" w:sz="0" w:space="0" w:color="auto"/>
      </w:divBdr>
    </w:div>
    <w:div w:id="1556811963">
      <w:bodyDiv w:val="1"/>
      <w:marLeft w:val="0"/>
      <w:marRight w:val="0"/>
      <w:marTop w:val="0"/>
      <w:marBottom w:val="0"/>
      <w:divBdr>
        <w:top w:val="none" w:sz="0" w:space="0" w:color="auto"/>
        <w:left w:val="none" w:sz="0" w:space="0" w:color="auto"/>
        <w:bottom w:val="none" w:sz="0" w:space="0" w:color="auto"/>
        <w:right w:val="none" w:sz="0" w:space="0" w:color="auto"/>
      </w:divBdr>
    </w:div>
    <w:div w:id="1666014868">
      <w:bodyDiv w:val="1"/>
      <w:marLeft w:val="0"/>
      <w:marRight w:val="0"/>
      <w:marTop w:val="0"/>
      <w:marBottom w:val="0"/>
      <w:divBdr>
        <w:top w:val="none" w:sz="0" w:space="0" w:color="auto"/>
        <w:left w:val="none" w:sz="0" w:space="0" w:color="auto"/>
        <w:bottom w:val="none" w:sz="0" w:space="0" w:color="auto"/>
        <w:right w:val="none" w:sz="0" w:space="0" w:color="auto"/>
      </w:divBdr>
    </w:div>
    <w:div w:id="1817719049">
      <w:bodyDiv w:val="1"/>
      <w:marLeft w:val="0"/>
      <w:marRight w:val="0"/>
      <w:marTop w:val="0"/>
      <w:marBottom w:val="0"/>
      <w:divBdr>
        <w:top w:val="none" w:sz="0" w:space="0" w:color="auto"/>
        <w:left w:val="none" w:sz="0" w:space="0" w:color="auto"/>
        <w:bottom w:val="none" w:sz="0" w:space="0" w:color="auto"/>
        <w:right w:val="none" w:sz="0" w:space="0" w:color="auto"/>
      </w:divBdr>
    </w:div>
    <w:div w:id="1838303804">
      <w:bodyDiv w:val="1"/>
      <w:marLeft w:val="0"/>
      <w:marRight w:val="0"/>
      <w:marTop w:val="0"/>
      <w:marBottom w:val="0"/>
      <w:divBdr>
        <w:top w:val="none" w:sz="0" w:space="0" w:color="auto"/>
        <w:left w:val="none" w:sz="0" w:space="0" w:color="auto"/>
        <w:bottom w:val="none" w:sz="0" w:space="0" w:color="auto"/>
        <w:right w:val="none" w:sz="0" w:space="0" w:color="auto"/>
      </w:divBdr>
    </w:div>
    <w:div w:id="1895118865">
      <w:bodyDiv w:val="1"/>
      <w:marLeft w:val="0"/>
      <w:marRight w:val="0"/>
      <w:marTop w:val="0"/>
      <w:marBottom w:val="0"/>
      <w:divBdr>
        <w:top w:val="none" w:sz="0" w:space="0" w:color="auto"/>
        <w:left w:val="none" w:sz="0" w:space="0" w:color="auto"/>
        <w:bottom w:val="none" w:sz="0" w:space="0" w:color="auto"/>
        <w:right w:val="none" w:sz="0" w:space="0" w:color="auto"/>
      </w:divBdr>
    </w:div>
    <w:div w:id="1912345440">
      <w:bodyDiv w:val="1"/>
      <w:marLeft w:val="0"/>
      <w:marRight w:val="0"/>
      <w:marTop w:val="0"/>
      <w:marBottom w:val="0"/>
      <w:divBdr>
        <w:top w:val="none" w:sz="0" w:space="0" w:color="auto"/>
        <w:left w:val="none" w:sz="0" w:space="0" w:color="auto"/>
        <w:bottom w:val="none" w:sz="0" w:space="0" w:color="auto"/>
        <w:right w:val="none" w:sz="0" w:space="0" w:color="auto"/>
      </w:divBdr>
    </w:div>
    <w:div w:id="2071998347">
      <w:bodyDiv w:val="1"/>
      <w:marLeft w:val="0"/>
      <w:marRight w:val="0"/>
      <w:marTop w:val="0"/>
      <w:marBottom w:val="0"/>
      <w:divBdr>
        <w:top w:val="none" w:sz="0" w:space="0" w:color="auto"/>
        <w:left w:val="none" w:sz="0" w:space="0" w:color="auto"/>
        <w:bottom w:val="none" w:sz="0" w:space="0" w:color="auto"/>
        <w:right w:val="none" w:sz="0" w:space="0" w:color="auto"/>
      </w:divBdr>
    </w:div>
    <w:div w:id="21451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zmaths.co.nz/node/37056" TargetMode="External"/><Relationship Id="rId13" Type="http://schemas.openxmlformats.org/officeDocument/2006/relationships/hyperlink" Target="https://nzmaths.co.nz/node/388" TargetMode="External"/><Relationship Id="rId18" Type="http://schemas.openxmlformats.org/officeDocument/2006/relationships/hyperlink" Target="https://nzmaths.co.nz/node/35432" TargetMode="External"/><Relationship Id="rId26" Type="http://schemas.openxmlformats.org/officeDocument/2006/relationships/hyperlink" Target="https://nzmaths.co.nz/node/27719" TargetMode="External"/><Relationship Id="rId3" Type="http://schemas.openxmlformats.org/officeDocument/2006/relationships/styles" Target="styles.xml"/><Relationship Id="rId21" Type="http://schemas.openxmlformats.org/officeDocument/2006/relationships/hyperlink" Target="https://nzmaths.co.nz/node/791" TargetMode="External"/><Relationship Id="rId7" Type="http://schemas.openxmlformats.org/officeDocument/2006/relationships/endnotes" Target="endnotes.xml"/><Relationship Id="rId12" Type="http://schemas.openxmlformats.org/officeDocument/2006/relationships/hyperlink" Target="https://nzmaths.co.nz/node/831" TargetMode="External"/><Relationship Id="rId17" Type="http://schemas.openxmlformats.org/officeDocument/2006/relationships/hyperlink" Target="https://nzmaths.co.nz/node/36648" TargetMode="External"/><Relationship Id="rId25" Type="http://schemas.openxmlformats.org/officeDocument/2006/relationships/hyperlink" Target="https://nzmaths.co.nz/node/27013" TargetMode="External"/><Relationship Id="rId2" Type="http://schemas.openxmlformats.org/officeDocument/2006/relationships/numbering" Target="numbering.xml"/><Relationship Id="rId16" Type="http://schemas.openxmlformats.org/officeDocument/2006/relationships/hyperlink" Target="https://nzmaths.co.nz/node/35356" TargetMode="External"/><Relationship Id="rId20" Type="http://schemas.openxmlformats.org/officeDocument/2006/relationships/hyperlink" Target="https://nzmaths.co.nz/node/2777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zmaths.co.nz/node/37055" TargetMode="External"/><Relationship Id="rId24" Type="http://schemas.openxmlformats.org/officeDocument/2006/relationships/hyperlink" Target="https://nzmaths.co.nz/node/16371" TargetMode="External"/><Relationship Id="rId5" Type="http://schemas.openxmlformats.org/officeDocument/2006/relationships/webSettings" Target="webSettings.xml"/><Relationship Id="rId15" Type="http://schemas.openxmlformats.org/officeDocument/2006/relationships/hyperlink" Target="https://nzmaths.co.nz/node/200" TargetMode="External"/><Relationship Id="rId23" Type="http://schemas.openxmlformats.org/officeDocument/2006/relationships/hyperlink" Target="https://nzmaths.co.nz/node/36586" TargetMode="External"/><Relationship Id="rId28" Type="http://schemas.openxmlformats.org/officeDocument/2006/relationships/header" Target="header1.xml"/><Relationship Id="rId10" Type="http://schemas.openxmlformats.org/officeDocument/2006/relationships/hyperlink" Target="https://nzmaths.co.nz/node/35370" TargetMode="External"/><Relationship Id="rId19" Type="http://schemas.openxmlformats.org/officeDocument/2006/relationships/hyperlink" Target="https://nzmaths.co.nz/node/3835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zmaths.co.nz/node/36799" TargetMode="External"/><Relationship Id="rId14" Type="http://schemas.openxmlformats.org/officeDocument/2006/relationships/hyperlink" Target="https://nzmaths.co.nz/node/36185" TargetMode="External"/><Relationship Id="rId22" Type="http://schemas.openxmlformats.org/officeDocument/2006/relationships/hyperlink" Target="https://nzmaths.co.nz/node/36308" TargetMode="External"/><Relationship Id="rId27" Type="http://schemas.openxmlformats.org/officeDocument/2006/relationships/hyperlink" Target="https://nzmaths.co.nz/node/835"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zmaths.co.nz/long-term-pl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FFDB-DE8F-4339-9214-573AB1DD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Wright</dc:creator>
  <cp:keywords/>
  <dc:description/>
  <cp:lastModifiedBy>Andrew  Tagg</cp:lastModifiedBy>
  <cp:revision>7</cp:revision>
  <cp:lastPrinted>2020-08-24T02:10:00Z</cp:lastPrinted>
  <dcterms:created xsi:type="dcterms:W3CDTF">2020-11-13T01:47:00Z</dcterms:created>
  <dcterms:modified xsi:type="dcterms:W3CDTF">2020-12-16T02:57:00Z</dcterms:modified>
</cp:coreProperties>
</file>