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8A4B" w14:textId="475F18CC" w:rsidR="00E276A4" w:rsidRPr="008F2224" w:rsidRDefault="00126DE9" w:rsidP="00016C51">
      <w:pPr>
        <w:pStyle w:val="Heading1"/>
        <w:rPr>
          <w:color w:val="7E1144"/>
        </w:rPr>
      </w:pPr>
      <w:bookmarkStart w:id="0" w:name="_Hlk59026563"/>
      <w:bookmarkStart w:id="1" w:name="_GoBack"/>
      <w:r>
        <w:rPr>
          <w:color w:val="7E1144"/>
        </w:rPr>
        <w:t>Full-year</w:t>
      </w:r>
      <w:r w:rsidR="004B4544" w:rsidRPr="008F2224">
        <w:rPr>
          <w:color w:val="7E1144"/>
        </w:rPr>
        <w:t xml:space="preserve"> </w:t>
      </w:r>
      <w:bookmarkEnd w:id="0"/>
      <w:bookmarkEnd w:id="1"/>
      <w:r w:rsidR="00016C51" w:rsidRPr="008F2224">
        <w:rPr>
          <w:color w:val="7E1144"/>
        </w:rPr>
        <w:t>p</w:t>
      </w:r>
      <w:r w:rsidR="004B4544" w:rsidRPr="008F2224">
        <w:rPr>
          <w:color w:val="7E1144"/>
        </w:rPr>
        <w:t>lan: Mathematics and Statistics</w:t>
      </w:r>
      <w:r w:rsidR="00016C51" w:rsidRPr="008F2224">
        <w:rPr>
          <w:color w:val="7E1144"/>
        </w:rPr>
        <w:t>, early level one</w:t>
      </w:r>
    </w:p>
    <w:p w14:paraId="645FCDF6" w14:textId="77777777" w:rsidR="00D83645" w:rsidRPr="00D83645" w:rsidRDefault="00D83645" w:rsidP="00D836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3567"/>
        <w:gridCol w:w="3566"/>
        <w:gridCol w:w="3567"/>
      </w:tblGrid>
      <w:tr w:rsidR="002F13F7" w14:paraId="1D77BA74" w14:textId="77777777" w:rsidTr="00474729">
        <w:trPr>
          <w:trHeight w:val="678"/>
        </w:trPr>
        <w:tc>
          <w:tcPr>
            <w:tcW w:w="3566" w:type="dxa"/>
          </w:tcPr>
          <w:p w14:paraId="3E44B5B9" w14:textId="3B81998C" w:rsidR="002F13F7" w:rsidRPr="00B815B5" w:rsidRDefault="002F13F7" w:rsidP="00E276A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815B5">
              <w:rPr>
                <w:sz w:val="24"/>
                <w:szCs w:val="24"/>
              </w:rPr>
              <w:t>Term One</w:t>
            </w:r>
          </w:p>
        </w:tc>
        <w:tc>
          <w:tcPr>
            <w:tcW w:w="3567" w:type="dxa"/>
          </w:tcPr>
          <w:p w14:paraId="6CFC5804" w14:textId="2B394005" w:rsidR="002F13F7" w:rsidRPr="00B815B5" w:rsidRDefault="002F13F7" w:rsidP="00E276A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815B5">
              <w:rPr>
                <w:sz w:val="24"/>
                <w:szCs w:val="24"/>
              </w:rPr>
              <w:t>Term Two</w:t>
            </w:r>
          </w:p>
        </w:tc>
        <w:tc>
          <w:tcPr>
            <w:tcW w:w="3566" w:type="dxa"/>
          </w:tcPr>
          <w:p w14:paraId="27C97B2E" w14:textId="392CAE0A" w:rsidR="002F13F7" w:rsidRPr="00B815B5" w:rsidRDefault="002F13F7" w:rsidP="00E276A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815B5">
              <w:rPr>
                <w:sz w:val="24"/>
                <w:szCs w:val="24"/>
              </w:rPr>
              <w:t>Term Three</w:t>
            </w:r>
          </w:p>
        </w:tc>
        <w:tc>
          <w:tcPr>
            <w:tcW w:w="3567" w:type="dxa"/>
          </w:tcPr>
          <w:p w14:paraId="77875293" w14:textId="6681F7DE" w:rsidR="002F13F7" w:rsidRPr="00B815B5" w:rsidRDefault="002F13F7" w:rsidP="00E276A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815B5">
              <w:rPr>
                <w:sz w:val="24"/>
                <w:szCs w:val="24"/>
              </w:rPr>
              <w:t>Term Four</w:t>
            </w:r>
          </w:p>
        </w:tc>
      </w:tr>
      <w:tr w:rsidR="002F13F7" w14:paraId="511C068B" w14:textId="77777777" w:rsidTr="00474729">
        <w:trPr>
          <w:trHeight w:val="659"/>
        </w:trPr>
        <w:tc>
          <w:tcPr>
            <w:tcW w:w="3566" w:type="dxa"/>
            <w:vMerge w:val="restart"/>
            <w:shd w:val="clear" w:color="auto" w:fill="auto"/>
          </w:tcPr>
          <w:p w14:paraId="1479D1B3" w14:textId="128928DA" w:rsidR="002F13F7" w:rsidRDefault="002F13F7" w:rsidP="002210B4">
            <w:pPr>
              <w:spacing w:before="120" w:after="120"/>
              <w:jc w:val="center"/>
            </w:pPr>
            <w:hyperlink r:id="rId8" w:history="1">
              <w:r w:rsidRPr="00136112">
                <w:rPr>
                  <w:rStyle w:val="Hyperlink"/>
                </w:rPr>
                <w:t>All about us</w:t>
              </w:r>
            </w:hyperlink>
          </w:p>
          <w:p w14:paraId="3D547E1A" w14:textId="13B06A78" w:rsidR="002F13F7" w:rsidRDefault="002F13F7" w:rsidP="002210B4">
            <w:pPr>
              <w:spacing w:before="120" w:after="120"/>
              <w:jc w:val="center"/>
            </w:pPr>
            <w:r>
              <w:t>(Thematic unit)</w:t>
            </w:r>
          </w:p>
        </w:tc>
        <w:tc>
          <w:tcPr>
            <w:tcW w:w="3567" w:type="dxa"/>
            <w:vMerge w:val="restart"/>
            <w:shd w:val="clear" w:color="auto" w:fill="auto"/>
          </w:tcPr>
          <w:p w14:paraId="2EC858C1" w14:textId="77777777" w:rsidR="002F13F7" w:rsidRDefault="002F13F7" w:rsidP="002210B4">
            <w:pPr>
              <w:spacing w:before="120" w:after="120"/>
              <w:jc w:val="center"/>
            </w:pPr>
            <w:hyperlink r:id="rId9" w:history="1">
              <w:r w:rsidRPr="00136112">
                <w:rPr>
                  <w:rStyle w:val="Hyperlink"/>
                </w:rPr>
                <w:t>Greedy cat</w:t>
              </w:r>
            </w:hyperlink>
          </w:p>
          <w:p w14:paraId="6D7670C0" w14:textId="09591EC3" w:rsidR="002F13F7" w:rsidRDefault="002F13F7" w:rsidP="002210B4">
            <w:pPr>
              <w:spacing w:before="120" w:after="120"/>
              <w:jc w:val="center"/>
            </w:pPr>
            <w:r>
              <w:t>(Sorting/displaying data)</w:t>
            </w:r>
          </w:p>
        </w:tc>
        <w:tc>
          <w:tcPr>
            <w:tcW w:w="3566" w:type="dxa"/>
            <w:vMerge w:val="restart"/>
          </w:tcPr>
          <w:p w14:paraId="7BF1AA2D" w14:textId="77777777" w:rsidR="002F13F7" w:rsidRDefault="002F13F7" w:rsidP="00E276A4">
            <w:pPr>
              <w:spacing w:before="120" w:after="120"/>
              <w:jc w:val="center"/>
            </w:pPr>
            <w:hyperlink r:id="rId10" w:history="1">
              <w:r w:rsidRPr="00567C7D">
                <w:rPr>
                  <w:rStyle w:val="Hyperlink"/>
                </w:rPr>
                <w:t>Pattern matching</w:t>
              </w:r>
            </w:hyperlink>
          </w:p>
          <w:p w14:paraId="73D076A0" w14:textId="4A6D4376" w:rsidR="002F13F7" w:rsidRDefault="002F13F7" w:rsidP="00E276A4">
            <w:pPr>
              <w:spacing w:before="120" w:after="120"/>
              <w:jc w:val="center"/>
            </w:pPr>
            <w:r>
              <w:t>(Transformation/symmetry)</w:t>
            </w:r>
          </w:p>
        </w:tc>
        <w:tc>
          <w:tcPr>
            <w:tcW w:w="3567" w:type="dxa"/>
            <w:vMerge w:val="restart"/>
          </w:tcPr>
          <w:p w14:paraId="3B53BE9C" w14:textId="77777777" w:rsidR="002F13F7" w:rsidRDefault="002F13F7" w:rsidP="00E276A4">
            <w:pPr>
              <w:spacing w:before="120" w:after="120"/>
              <w:jc w:val="center"/>
            </w:pPr>
            <w:hyperlink r:id="rId11" w:history="1">
              <w:r w:rsidRPr="00567C7D">
                <w:rPr>
                  <w:rStyle w:val="Hyperlink"/>
                </w:rPr>
                <w:t>No way Jose</w:t>
              </w:r>
            </w:hyperlink>
          </w:p>
          <w:p w14:paraId="1F63C227" w14:textId="11510A39" w:rsidR="002F13F7" w:rsidRDefault="002F13F7" w:rsidP="00E276A4">
            <w:pPr>
              <w:spacing w:before="120" w:after="120"/>
              <w:jc w:val="center"/>
            </w:pPr>
            <w:r>
              <w:t>(Probability language)</w:t>
            </w:r>
          </w:p>
        </w:tc>
      </w:tr>
      <w:tr w:rsidR="002F13F7" w14:paraId="0BD7A75E" w14:textId="77777777" w:rsidTr="00474729">
        <w:trPr>
          <w:trHeight w:val="640"/>
        </w:trPr>
        <w:tc>
          <w:tcPr>
            <w:tcW w:w="3566" w:type="dxa"/>
            <w:vMerge/>
            <w:shd w:val="clear" w:color="auto" w:fill="auto"/>
          </w:tcPr>
          <w:p w14:paraId="4F67C31D" w14:textId="77777777" w:rsidR="002F13F7" w:rsidRDefault="002F13F7" w:rsidP="00E276A4">
            <w:pPr>
              <w:spacing w:before="120" w:after="120"/>
              <w:jc w:val="center"/>
            </w:pPr>
          </w:p>
        </w:tc>
        <w:tc>
          <w:tcPr>
            <w:tcW w:w="3567" w:type="dxa"/>
            <w:vMerge/>
            <w:shd w:val="clear" w:color="auto" w:fill="auto"/>
          </w:tcPr>
          <w:p w14:paraId="5AB50241" w14:textId="77777777" w:rsidR="002F13F7" w:rsidRDefault="002F13F7" w:rsidP="00E276A4">
            <w:pPr>
              <w:spacing w:before="120" w:after="120"/>
              <w:jc w:val="center"/>
            </w:pPr>
          </w:p>
        </w:tc>
        <w:tc>
          <w:tcPr>
            <w:tcW w:w="3566" w:type="dxa"/>
            <w:vMerge/>
          </w:tcPr>
          <w:p w14:paraId="6D2465D5" w14:textId="77777777" w:rsidR="002F13F7" w:rsidRDefault="002F13F7" w:rsidP="00E276A4">
            <w:pPr>
              <w:spacing w:before="120" w:after="120"/>
              <w:jc w:val="center"/>
            </w:pPr>
          </w:p>
        </w:tc>
        <w:tc>
          <w:tcPr>
            <w:tcW w:w="3567" w:type="dxa"/>
            <w:vMerge/>
          </w:tcPr>
          <w:p w14:paraId="28637DA3" w14:textId="77777777" w:rsidR="002F13F7" w:rsidRDefault="002F13F7" w:rsidP="00E276A4">
            <w:pPr>
              <w:spacing w:before="120" w:after="120"/>
              <w:jc w:val="center"/>
            </w:pPr>
          </w:p>
        </w:tc>
      </w:tr>
      <w:tr w:rsidR="002F13F7" w14:paraId="7019D7F9" w14:textId="77777777" w:rsidTr="00474729">
        <w:trPr>
          <w:trHeight w:val="659"/>
        </w:trPr>
        <w:tc>
          <w:tcPr>
            <w:tcW w:w="3566" w:type="dxa"/>
            <w:vMerge w:val="restart"/>
            <w:shd w:val="clear" w:color="auto" w:fill="auto"/>
          </w:tcPr>
          <w:p w14:paraId="54660814" w14:textId="4BFC23AB" w:rsidR="002F13F7" w:rsidRDefault="002F13F7" w:rsidP="00C8712A">
            <w:pPr>
              <w:spacing w:before="120" w:after="120"/>
              <w:jc w:val="center"/>
            </w:pPr>
            <w:hyperlink r:id="rId12" w:history="1">
              <w:r w:rsidRPr="00136112">
                <w:rPr>
                  <w:rStyle w:val="Hyperlink"/>
                </w:rPr>
                <w:t>Frogs in ponds</w:t>
              </w:r>
            </w:hyperlink>
          </w:p>
          <w:p w14:paraId="07B2228E" w14:textId="78490F70" w:rsidR="002F13F7" w:rsidRDefault="002F13F7" w:rsidP="00E125EF">
            <w:pPr>
              <w:spacing w:before="120" w:after="120"/>
              <w:jc w:val="center"/>
            </w:pPr>
            <w:r>
              <w:t>(Number pairs)</w:t>
            </w:r>
          </w:p>
        </w:tc>
        <w:tc>
          <w:tcPr>
            <w:tcW w:w="3567" w:type="dxa"/>
            <w:vMerge w:val="restart"/>
            <w:shd w:val="clear" w:color="auto" w:fill="auto"/>
          </w:tcPr>
          <w:p w14:paraId="74605F2B" w14:textId="30F32791" w:rsidR="002F13F7" w:rsidRDefault="00A57D37" w:rsidP="002210B4">
            <w:pPr>
              <w:spacing w:before="120" w:after="120"/>
              <w:jc w:val="center"/>
            </w:pPr>
            <w:hyperlink r:id="rId13" w:history="1">
              <w:r w:rsidRPr="00A57D37">
                <w:rPr>
                  <w:rStyle w:val="Hyperlink"/>
                </w:rPr>
                <w:t>Learning</w:t>
              </w:r>
            </w:hyperlink>
            <w:r>
              <w:rPr>
                <w:rStyle w:val="Hyperlink"/>
              </w:rPr>
              <w:t xml:space="preserve"> to count: Five-based grouping</w:t>
            </w:r>
          </w:p>
          <w:p w14:paraId="57E4446D" w14:textId="332D7DFB" w:rsidR="002F13F7" w:rsidRDefault="002F13F7" w:rsidP="002210B4">
            <w:pPr>
              <w:spacing w:before="120" w:after="120"/>
              <w:jc w:val="center"/>
            </w:pPr>
            <w:r>
              <w:t>(</w:t>
            </w:r>
            <w:r w:rsidR="00A57D37">
              <w:t>Identifying and making groups of 5</w:t>
            </w:r>
            <w:r>
              <w:t>)</w:t>
            </w:r>
          </w:p>
        </w:tc>
        <w:tc>
          <w:tcPr>
            <w:tcW w:w="3566" w:type="dxa"/>
            <w:vMerge w:val="restart"/>
          </w:tcPr>
          <w:p w14:paraId="01253043" w14:textId="77777777" w:rsidR="002F13F7" w:rsidRDefault="002F13F7" w:rsidP="002210B4">
            <w:pPr>
              <w:spacing w:before="120" w:after="120"/>
              <w:jc w:val="center"/>
            </w:pPr>
            <w:hyperlink r:id="rId14" w:history="1">
              <w:r w:rsidRPr="00567C7D">
                <w:rPr>
                  <w:rStyle w:val="Hyperlink"/>
                </w:rPr>
                <w:t>Knowing five</w:t>
              </w:r>
            </w:hyperlink>
            <w:r>
              <w:t>/</w:t>
            </w:r>
            <w:hyperlink r:id="rId15" w:history="1">
              <w:r w:rsidRPr="00567C7D">
                <w:rPr>
                  <w:rStyle w:val="Hyperlink"/>
                </w:rPr>
                <w:t>Using five</w:t>
              </w:r>
            </w:hyperlink>
          </w:p>
          <w:p w14:paraId="6B21F531" w14:textId="22DEF9C4" w:rsidR="002F13F7" w:rsidRDefault="002F13F7" w:rsidP="002210B4">
            <w:pPr>
              <w:spacing w:before="120" w:after="120"/>
              <w:jc w:val="center"/>
            </w:pPr>
            <w:r>
              <w:t xml:space="preserve">(Grouping) </w:t>
            </w:r>
          </w:p>
        </w:tc>
        <w:tc>
          <w:tcPr>
            <w:tcW w:w="3567" w:type="dxa"/>
            <w:vMerge w:val="restart"/>
          </w:tcPr>
          <w:p w14:paraId="3CF2C1ED" w14:textId="77777777" w:rsidR="002F13F7" w:rsidRDefault="002F13F7" w:rsidP="002210B4">
            <w:pPr>
              <w:spacing w:before="120" w:after="120"/>
              <w:jc w:val="center"/>
            </w:pPr>
            <w:hyperlink r:id="rId16" w:history="1">
              <w:r w:rsidRPr="00567C7D">
                <w:rPr>
                  <w:rStyle w:val="Hyperlink"/>
                </w:rPr>
                <w:t>Numerals and Expressions</w:t>
              </w:r>
            </w:hyperlink>
          </w:p>
          <w:p w14:paraId="10C852B6" w14:textId="423C4C8E" w:rsidR="002F13F7" w:rsidRDefault="002F13F7" w:rsidP="002210B4">
            <w:pPr>
              <w:spacing w:before="120" w:after="120"/>
              <w:jc w:val="center"/>
            </w:pPr>
            <w:r>
              <w:t>(Recording addition and subtraction)</w:t>
            </w:r>
          </w:p>
        </w:tc>
      </w:tr>
      <w:tr w:rsidR="002F13F7" w14:paraId="7B182E7D" w14:textId="77777777" w:rsidTr="00474729">
        <w:trPr>
          <w:trHeight w:val="640"/>
        </w:trPr>
        <w:tc>
          <w:tcPr>
            <w:tcW w:w="3566" w:type="dxa"/>
            <w:vMerge/>
            <w:shd w:val="clear" w:color="auto" w:fill="auto"/>
          </w:tcPr>
          <w:p w14:paraId="70AED9A0" w14:textId="10F9A05B" w:rsidR="002F13F7" w:rsidRDefault="002F13F7" w:rsidP="002210B4">
            <w:pPr>
              <w:spacing w:before="120" w:after="120"/>
              <w:jc w:val="center"/>
            </w:pPr>
          </w:p>
        </w:tc>
        <w:tc>
          <w:tcPr>
            <w:tcW w:w="3567" w:type="dxa"/>
            <w:vMerge/>
            <w:shd w:val="clear" w:color="auto" w:fill="auto"/>
          </w:tcPr>
          <w:p w14:paraId="7EDFC476" w14:textId="77777777" w:rsidR="002F13F7" w:rsidRDefault="002F13F7" w:rsidP="002210B4">
            <w:pPr>
              <w:spacing w:before="120" w:after="120"/>
              <w:jc w:val="center"/>
            </w:pPr>
          </w:p>
        </w:tc>
        <w:tc>
          <w:tcPr>
            <w:tcW w:w="3566" w:type="dxa"/>
            <w:vMerge/>
          </w:tcPr>
          <w:p w14:paraId="6980CE16" w14:textId="77777777" w:rsidR="002F13F7" w:rsidRDefault="002F13F7" w:rsidP="002210B4">
            <w:pPr>
              <w:spacing w:before="120" w:after="120"/>
              <w:jc w:val="center"/>
            </w:pPr>
          </w:p>
        </w:tc>
        <w:tc>
          <w:tcPr>
            <w:tcW w:w="3567" w:type="dxa"/>
            <w:vMerge/>
          </w:tcPr>
          <w:p w14:paraId="0D6F1F80" w14:textId="77777777" w:rsidR="002F13F7" w:rsidRDefault="002F13F7" w:rsidP="002210B4">
            <w:pPr>
              <w:spacing w:before="120" w:after="120"/>
              <w:jc w:val="center"/>
            </w:pPr>
          </w:p>
        </w:tc>
      </w:tr>
      <w:tr w:rsidR="002F13F7" w14:paraId="530ACF84" w14:textId="77777777" w:rsidTr="00474729">
        <w:trPr>
          <w:trHeight w:val="659"/>
        </w:trPr>
        <w:tc>
          <w:tcPr>
            <w:tcW w:w="3566" w:type="dxa"/>
            <w:vMerge w:val="restart"/>
            <w:shd w:val="clear" w:color="auto" w:fill="auto"/>
          </w:tcPr>
          <w:p w14:paraId="6A5EBDD0" w14:textId="26813E0C" w:rsidR="002F13F7" w:rsidRDefault="002F13F7" w:rsidP="00E125EF">
            <w:pPr>
              <w:spacing w:before="120" w:after="120"/>
              <w:jc w:val="center"/>
            </w:pPr>
            <w:hyperlink r:id="rId17" w:history="1">
              <w:r w:rsidRPr="00136112">
                <w:rPr>
                  <w:rStyle w:val="Hyperlink"/>
                </w:rPr>
                <w:t>Dino cylinders</w:t>
              </w:r>
            </w:hyperlink>
          </w:p>
          <w:p w14:paraId="7C8AAF59" w14:textId="0BAFD0E2" w:rsidR="002F13F7" w:rsidRDefault="002F13F7" w:rsidP="002210B4">
            <w:pPr>
              <w:spacing w:before="120" w:after="120"/>
              <w:jc w:val="center"/>
            </w:pPr>
            <w:r>
              <w:t>(Counting to measure)</w:t>
            </w:r>
          </w:p>
        </w:tc>
        <w:tc>
          <w:tcPr>
            <w:tcW w:w="3567" w:type="dxa"/>
            <w:vMerge w:val="restart"/>
            <w:shd w:val="clear" w:color="auto" w:fill="auto"/>
          </w:tcPr>
          <w:p w14:paraId="3B2EF00F" w14:textId="77777777" w:rsidR="002F13F7" w:rsidRDefault="002F13F7" w:rsidP="002210B4">
            <w:pPr>
              <w:spacing w:before="120" w:after="120"/>
              <w:jc w:val="center"/>
            </w:pPr>
            <w:hyperlink r:id="rId18" w:history="1">
              <w:r w:rsidRPr="00136112">
                <w:rPr>
                  <w:rStyle w:val="Hyperlink"/>
                </w:rPr>
                <w:t>Shape makers</w:t>
              </w:r>
            </w:hyperlink>
          </w:p>
          <w:p w14:paraId="6F75EE1A" w14:textId="78E5005C" w:rsidR="002F13F7" w:rsidRDefault="002F13F7" w:rsidP="002210B4">
            <w:pPr>
              <w:spacing w:before="120" w:after="120"/>
              <w:jc w:val="center"/>
            </w:pPr>
            <w:r>
              <w:t>(Sorting/describing shapes)</w:t>
            </w:r>
          </w:p>
        </w:tc>
        <w:tc>
          <w:tcPr>
            <w:tcW w:w="3566" w:type="dxa"/>
            <w:vMerge w:val="restart"/>
          </w:tcPr>
          <w:p w14:paraId="45EE9C7D" w14:textId="3DEB892A" w:rsidR="002F13F7" w:rsidRDefault="002F13F7" w:rsidP="002210B4">
            <w:pPr>
              <w:spacing w:before="120" w:after="120"/>
              <w:jc w:val="center"/>
            </w:pPr>
            <w:hyperlink r:id="rId19" w:history="1">
              <w:r w:rsidRPr="00567C7D">
                <w:rPr>
                  <w:rStyle w:val="Hyperlink"/>
                </w:rPr>
                <w:t>Passing time</w:t>
              </w:r>
            </w:hyperlink>
          </w:p>
          <w:p w14:paraId="1A3C568E" w14:textId="598E0117" w:rsidR="002F13F7" w:rsidRDefault="002F13F7" w:rsidP="00E125EF">
            <w:pPr>
              <w:spacing w:before="120" w:after="120"/>
              <w:jc w:val="center"/>
            </w:pPr>
            <w:r>
              <w:t>(Time/sequencing events)</w:t>
            </w:r>
          </w:p>
        </w:tc>
        <w:tc>
          <w:tcPr>
            <w:tcW w:w="3567" w:type="dxa"/>
            <w:vMerge w:val="restart"/>
          </w:tcPr>
          <w:p w14:paraId="457F548A" w14:textId="1CC8D1D9" w:rsidR="002F13F7" w:rsidRDefault="002F13F7" w:rsidP="002210B4">
            <w:pPr>
              <w:spacing w:before="120" w:after="120"/>
              <w:jc w:val="center"/>
            </w:pPr>
            <w:hyperlink r:id="rId20" w:history="1">
              <w:r w:rsidRPr="00567C7D">
                <w:rPr>
                  <w:rStyle w:val="Hyperlink"/>
                </w:rPr>
                <w:t>Worms and more</w:t>
              </w:r>
            </w:hyperlink>
          </w:p>
          <w:p w14:paraId="17D149D9" w14:textId="367332C5" w:rsidR="002F13F7" w:rsidRDefault="002F13F7" w:rsidP="00E125EF">
            <w:pPr>
              <w:spacing w:before="120" w:after="120"/>
              <w:jc w:val="center"/>
            </w:pPr>
            <w:r>
              <w:t>(Measurement - length/area)</w:t>
            </w:r>
          </w:p>
        </w:tc>
      </w:tr>
      <w:tr w:rsidR="002F13F7" w14:paraId="12B38463" w14:textId="77777777" w:rsidTr="00474729">
        <w:trPr>
          <w:trHeight w:val="659"/>
        </w:trPr>
        <w:tc>
          <w:tcPr>
            <w:tcW w:w="3566" w:type="dxa"/>
            <w:vMerge/>
            <w:shd w:val="clear" w:color="auto" w:fill="auto"/>
          </w:tcPr>
          <w:p w14:paraId="6CCE0654" w14:textId="5F743384" w:rsidR="002F13F7" w:rsidRDefault="002F13F7" w:rsidP="002210B4">
            <w:pPr>
              <w:spacing w:before="120" w:after="120"/>
              <w:jc w:val="center"/>
            </w:pPr>
          </w:p>
        </w:tc>
        <w:tc>
          <w:tcPr>
            <w:tcW w:w="3567" w:type="dxa"/>
            <w:vMerge/>
            <w:shd w:val="clear" w:color="auto" w:fill="auto"/>
          </w:tcPr>
          <w:p w14:paraId="36D5C76B" w14:textId="77777777" w:rsidR="002F13F7" w:rsidRDefault="002F13F7" w:rsidP="002210B4">
            <w:pPr>
              <w:spacing w:before="120" w:after="120"/>
              <w:jc w:val="center"/>
            </w:pPr>
          </w:p>
        </w:tc>
        <w:tc>
          <w:tcPr>
            <w:tcW w:w="3566" w:type="dxa"/>
            <w:vMerge/>
          </w:tcPr>
          <w:p w14:paraId="425013EF" w14:textId="1FA5414E" w:rsidR="002F13F7" w:rsidRDefault="002F13F7" w:rsidP="002210B4">
            <w:pPr>
              <w:spacing w:before="120" w:after="120"/>
              <w:jc w:val="center"/>
            </w:pPr>
          </w:p>
        </w:tc>
        <w:tc>
          <w:tcPr>
            <w:tcW w:w="3567" w:type="dxa"/>
            <w:vMerge/>
          </w:tcPr>
          <w:p w14:paraId="15199D48" w14:textId="0245A95F" w:rsidR="002F13F7" w:rsidRDefault="002F13F7" w:rsidP="002210B4">
            <w:pPr>
              <w:spacing w:before="120" w:after="120"/>
              <w:jc w:val="center"/>
            </w:pPr>
          </w:p>
        </w:tc>
      </w:tr>
      <w:tr w:rsidR="002F13F7" w14:paraId="7A7A496E" w14:textId="77777777" w:rsidTr="00474729">
        <w:trPr>
          <w:trHeight w:val="640"/>
        </w:trPr>
        <w:tc>
          <w:tcPr>
            <w:tcW w:w="3566" w:type="dxa"/>
            <w:vMerge w:val="restart"/>
            <w:shd w:val="clear" w:color="auto" w:fill="auto"/>
          </w:tcPr>
          <w:p w14:paraId="1D7CE78A" w14:textId="58B7C468" w:rsidR="002F13F7" w:rsidRDefault="002F13F7" w:rsidP="00E125EF">
            <w:pPr>
              <w:spacing w:before="120" w:after="120"/>
              <w:jc w:val="center"/>
            </w:pPr>
            <w:hyperlink r:id="rId21" w:history="1">
              <w:r w:rsidRPr="00136112">
                <w:rPr>
                  <w:rStyle w:val="Hyperlink"/>
                </w:rPr>
                <w:t>The gingerbread man</w:t>
              </w:r>
            </w:hyperlink>
          </w:p>
          <w:p w14:paraId="3FCC7359" w14:textId="39EDA4E6" w:rsidR="002F13F7" w:rsidRDefault="002F13F7" w:rsidP="002210B4">
            <w:pPr>
              <w:spacing w:before="120" w:after="120"/>
              <w:jc w:val="center"/>
            </w:pPr>
            <w:r>
              <w:t>(Measurement – length)</w:t>
            </w:r>
          </w:p>
        </w:tc>
        <w:tc>
          <w:tcPr>
            <w:tcW w:w="3567" w:type="dxa"/>
            <w:vMerge w:val="restart"/>
            <w:shd w:val="clear" w:color="auto" w:fill="auto"/>
          </w:tcPr>
          <w:p w14:paraId="59213269" w14:textId="77777777" w:rsidR="002F13F7" w:rsidRDefault="002F13F7" w:rsidP="002210B4">
            <w:pPr>
              <w:spacing w:before="120" w:after="120"/>
              <w:jc w:val="center"/>
            </w:pPr>
            <w:hyperlink r:id="rId22" w:history="1">
              <w:r w:rsidRPr="00A03985">
                <w:rPr>
                  <w:rStyle w:val="Hyperlink"/>
                </w:rPr>
                <w:t>Mary Mary quite contrary</w:t>
              </w:r>
            </w:hyperlink>
          </w:p>
          <w:p w14:paraId="217206AF" w14:textId="51562E4B" w:rsidR="002F13F7" w:rsidRDefault="002F13F7" w:rsidP="002210B4">
            <w:pPr>
              <w:spacing w:before="120" w:after="120"/>
              <w:jc w:val="center"/>
            </w:pPr>
            <w:r>
              <w:t>(Repeating patterns)</w:t>
            </w:r>
          </w:p>
        </w:tc>
        <w:tc>
          <w:tcPr>
            <w:tcW w:w="3566" w:type="dxa"/>
            <w:vMerge w:val="restart"/>
          </w:tcPr>
          <w:p w14:paraId="333C88A4" w14:textId="79CFBF38" w:rsidR="002F13F7" w:rsidRDefault="002F13F7" w:rsidP="00E125EF">
            <w:pPr>
              <w:spacing w:before="120" w:after="120"/>
              <w:jc w:val="center"/>
            </w:pPr>
            <w:hyperlink r:id="rId23" w:history="1">
              <w:r w:rsidRPr="00567C7D">
                <w:rPr>
                  <w:rStyle w:val="Hyperlink"/>
                </w:rPr>
                <w:t>Tricky bags</w:t>
              </w:r>
            </w:hyperlink>
          </w:p>
          <w:p w14:paraId="2E7729E3" w14:textId="55707B47" w:rsidR="002F13F7" w:rsidRDefault="002F13F7" w:rsidP="002210B4">
            <w:pPr>
              <w:spacing w:before="120" w:after="120"/>
              <w:jc w:val="center"/>
            </w:pPr>
            <w:r>
              <w:t>(Measurement – volume/mass)</w:t>
            </w:r>
          </w:p>
        </w:tc>
        <w:tc>
          <w:tcPr>
            <w:tcW w:w="3567" w:type="dxa"/>
            <w:vMerge w:val="restart"/>
          </w:tcPr>
          <w:p w14:paraId="455EA7B7" w14:textId="368F9753" w:rsidR="002F13F7" w:rsidRDefault="002F13F7" w:rsidP="00E125EF">
            <w:pPr>
              <w:spacing w:before="120" w:after="120"/>
              <w:jc w:val="center"/>
            </w:pPr>
            <w:hyperlink r:id="rId24" w:history="1">
              <w:r w:rsidRPr="00567C7D">
                <w:rPr>
                  <w:rStyle w:val="Hyperlink"/>
                </w:rPr>
                <w:t>Turns</w:t>
              </w:r>
            </w:hyperlink>
          </w:p>
          <w:p w14:paraId="2C8EB9CA" w14:textId="725D3648" w:rsidR="002F13F7" w:rsidRDefault="002F13F7" w:rsidP="002210B4">
            <w:pPr>
              <w:spacing w:before="120" w:after="120"/>
              <w:jc w:val="center"/>
            </w:pPr>
            <w:r>
              <w:t>(Angle)</w:t>
            </w:r>
          </w:p>
        </w:tc>
      </w:tr>
      <w:tr w:rsidR="002F13F7" w14:paraId="05662A50" w14:textId="77777777" w:rsidTr="00474729">
        <w:trPr>
          <w:trHeight w:val="659"/>
        </w:trPr>
        <w:tc>
          <w:tcPr>
            <w:tcW w:w="3566" w:type="dxa"/>
            <w:vMerge/>
          </w:tcPr>
          <w:p w14:paraId="3BFA3286" w14:textId="77777777" w:rsidR="002F13F7" w:rsidRDefault="002F13F7" w:rsidP="002210B4">
            <w:pPr>
              <w:spacing w:before="120" w:after="120"/>
              <w:jc w:val="center"/>
            </w:pPr>
          </w:p>
        </w:tc>
        <w:tc>
          <w:tcPr>
            <w:tcW w:w="3567" w:type="dxa"/>
            <w:vMerge/>
            <w:shd w:val="clear" w:color="auto" w:fill="auto"/>
          </w:tcPr>
          <w:p w14:paraId="08710B43" w14:textId="77777777" w:rsidR="002F13F7" w:rsidRDefault="002F13F7" w:rsidP="002210B4">
            <w:pPr>
              <w:spacing w:before="120" w:after="120"/>
              <w:jc w:val="center"/>
            </w:pPr>
          </w:p>
        </w:tc>
        <w:tc>
          <w:tcPr>
            <w:tcW w:w="3566" w:type="dxa"/>
            <w:vMerge/>
          </w:tcPr>
          <w:p w14:paraId="73C9AEE0" w14:textId="7B43D4CA" w:rsidR="002F13F7" w:rsidRDefault="002F13F7" w:rsidP="002210B4">
            <w:pPr>
              <w:spacing w:before="120" w:after="120"/>
              <w:jc w:val="center"/>
            </w:pPr>
          </w:p>
        </w:tc>
        <w:tc>
          <w:tcPr>
            <w:tcW w:w="3567" w:type="dxa"/>
            <w:vMerge/>
          </w:tcPr>
          <w:p w14:paraId="1B46C7A8" w14:textId="3D737513" w:rsidR="002F13F7" w:rsidRDefault="002F13F7" w:rsidP="002210B4">
            <w:pPr>
              <w:spacing w:before="120" w:after="120"/>
              <w:jc w:val="center"/>
            </w:pPr>
          </w:p>
        </w:tc>
      </w:tr>
      <w:tr w:rsidR="002F13F7" w14:paraId="3764FC79" w14:textId="77777777" w:rsidTr="00474729">
        <w:trPr>
          <w:trHeight w:val="640"/>
        </w:trPr>
        <w:tc>
          <w:tcPr>
            <w:tcW w:w="3566" w:type="dxa"/>
            <w:vMerge w:val="restart"/>
          </w:tcPr>
          <w:p w14:paraId="71AB4AE4" w14:textId="77777777" w:rsidR="002F13F7" w:rsidRDefault="002F13F7" w:rsidP="002210B4">
            <w:pPr>
              <w:spacing w:before="120" w:after="120"/>
              <w:jc w:val="center"/>
            </w:pPr>
            <w:hyperlink r:id="rId25" w:history="1">
              <w:r w:rsidRPr="00136112">
                <w:rPr>
                  <w:rStyle w:val="Hyperlink"/>
                </w:rPr>
                <w:t>Scatter cat</w:t>
              </w:r>
            </w:hyperlink>
          </w:p>
          <w:p w14:paraId="1CC311B2" w14:textId="0FE65DDD" w:rsidR="002F13F7" w:rsidRDefault="002F13F7" w:rsidP="002210B4">
            <w:pPr>
              <w:spacing w:before="120" w:after="120"/>
              <w:jc w:val="center"/>
            </w:pPr>
            <w:r>
              <w:t>(Language of position)</w:t>
            </w:r>
          </w:p>
        </w:tc>
        <w:tc>
          <w:tcPr>
            <w:tcW w:w="3567" w:type="dxa"/>
            <w:vMerge w:val="restart"/>
            <w:shd w:val="clear" w:color="auto" w:fill="auto"/>
          </w:tcPr>
          <w:p w14:paraId="6510F07A" w14:textId="77777777" w:rsidR="002F13F7" w:rsidRDefault="002F13F7" w:rsidP="006B1D11">
            <w:pPr>
              <w:spacing w:before="120" w:after="120"/>
              <w:jc w:val="center"/>
            </w:pPr>
            <w:hyperlink r:id="rId26" w:history="1">
              <w:r w:rsidRPr="00A03985">
                <w:rPr>
                  <w:rStyle w:val="Hyperlink"/>
                </w:rPr>
                <w:t>Matariki Level 1</w:t>
              </w:r>
            </w:hyperlink>
          </w:p>
          <w:p w14:paraId="028AA1E6" w14:textId="775ED9BA" w:rsidR="002F13F7" w:rsidRPr="005B33B0" w:rsidRDefault="002F13F7" w:rsidP="006B1D11">
            <w:pPr>
              <w:spacing w:before="120" w:after="120"/>
              <w:jc w:val="center"/>
            </w:pPr>
            <w:r>
              <w:t>(Thematic unit)</w:t>
            </w:r>
          </w:p>
        </w:tc>
        <w:tc>
          <w:tcPr>
            <w:tcW w:w="3566" w:type="dxa"/>
            <w:vMerge w:val="restart"/>
          </w:tcPr>
          <w:p w14:paraId="7D750C0F" w14:textId="77777777" w:rsidR="002F13F7" w:rsidRDefault="002F13F7" w:rsidP="002210B4">
            <w:pPr>
              <w:spacing w:before="120" w:after="120"/>
              <w:jc w:val="center"/>
            </w:pPr>
            <w:hyperlink r:id="rId27" w:history="1">
              <w:r w:rsidRPr="00567C7D">
                <w:rPr>
                  <w:rStyle w:val="Hyperlink"/>
                </w:rPr>
                <w:t>Ten in the bed - patterns</w:t>
              </w:r>
            </w:hyperlink>
          </w:p>
          <w:p w14:paraId="1B71ABEE" w14:textId="347CE93E" w:rsidR="002F13F7" w:rsidRDefault="002F13F7" w:rsidP="002210B4">
            <w:pPr>
              <w:spacing w:before="120" w:after="120"/>
              <w:jc w:val="center"/>
            </w:pPr>
            <w:r>
              <w:t>(Simple number patterns)</w:t>
            </w:r>
          </w:p>
        </w:tc>
        <w:tc>
          <w:tcPr>
            <w:tcW w:w="3567" w:type="dxa"/>
            <w:vMerge w:val="restart"/>
          </w:tcPr>
          <w:p w14:paraId="6E45BF93" w14:textId="273F6BFD" w:rsidR="002F13F7" w:rsidRPr="00A57D37" w:rsidRDefault="00A57D37" w:rsidP="002210B4">
            <w:pPr>
              <w:spacing w:before="120" w:after="120"/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"https://nzmaths.co.nz/node/38435" </w:instrText>
            </w:r>
            <w:r>
              <w:fldChar w:fldCharType="separate"/>
            </w:r>
            <w:r w:rsidRPr="00A57D37">
              <w:rPr>
                <w:rStyle w:val="Hyperlink"/>
              </w:rPr>
              <w:t xml:space="preserve">Learning to count: Counting </w:t>
            </w:r>
            <w:r w:rsidRPr="00A57D37">
              <w:rPr>
                <w:rStyle w:val="Hyperlink"/>
              </w:rPr>
              <w:br/>
              <w:t>one-to-one</w:t>
            </w:r>
          </w:p>
          <w:p w14:paraId="72DD85DA" w14:textId="6B2CE75C" w:rsidR="002F13F7" w:rsidRDefault="00A57D37" w:rsidP="002210B4">
            <w:pPr>
              <w:spacing w:before="120" w:after="120"/>
              <w:jc w:val="center"/>
            </w:pPr>
            <w:r>
              <w:fldChar w:fldCharType="end"/>
            </w:r>
            <w:r w:rsidR="002F13F7">
              <w:t>(</w:t>
            </w:r>
            <w:r>
              <w:t>Trusting the count</w:t>
            </w:r>
            <w:r w:rsidR="002F13F7">
              <w:t>)</w:t>
            </w:r>
          </w:p>
        </w:tc>
      </w:tr>
      <w:tr w:rsidR="002F13F7" w14:paraId="05D54E5D" w14:textId="77777777" w:rsidTr="00474729">
        <w:trPr>
          <w:trHeight w:val="659"/>
        </w:trPr>
        <w:tc>
          <w:tcPr>
            <w:tcW w:w="3566" w:type="dxa"/>
            <w:vMerge/>
          </w:tcPr>
          <w:p w14:paraId="1ED670DA" w14:textId="77777777" w:rsidR="002F13F7" w:rsidRDefault="002F13F7" w:rsidP="002210B4">
            <w:pPr>
              <w:spacing w:before="120" w:after="120"/>
              <w:jc w:val="center"/>
            </w:pPr>
          </w:p>
        </w:tc>
        <w:tc>
          <w:tcPr>
            <w:tcW w:w="3567" w:type="dxa"/>
            <w:vMerge/>
            <w:shd w:val="clear" w:color="auto" w:fill="auto"/>
          </w:tcPr>
          <w:p w14:paraId="23B429CC" w14:textId="77777777" w:rsidR="002F13F7" w:rsidRDefault="002F13F7" w:rsidP="002210B4">
            <w:pPr>
              <w:spacing w:before="120" w:after="120"/>
              <w:jc w:val="center"/>
            </w:pPr>
          </w:p>
        </w:tc>
        <w:tc>
          <w:tcPr>
            <w:tcW w:w="3566" w:type="dxa"/>
            <w:vMerge/>
          </w:tcPr>
          <w:p w14:paraId="51B43F57" w14:textId="77777777" w:rsidR="002F13F7" w:rsidRDefault="002F13F7" w:rsidP="002210B4">
            <w:pPr>
              <w:spacing w:before="120" w:after="120"/>
              <w:jc w:val="center"/>
            </w:pPr>
          </w:p>
        </w:tc>
        <w:tc>
          <w:tcPr>
            <w:tcW w:w="3567" w:type="dxa"/>
            <w:vMerge/>
          </w:tcPr>
          <w:p w14:paraId="0AEECA58" w14:textId="77777777" w:rsidR="002F13F7" w:rsidRDefault="002F13F7" w:rsidP="002210B4">
            <w:pPr>
              <w:spacing w:before="120" w:after="120"/>
              <w:jc w:val="center"/>
            </w:pPr>
          </w:p>
        </w:tc>
      </w:tr>
    </w:tbl>
    <w:p w14:paraId="2F5441BF" w14:textId="73D8B28B" w:rsidR="00BD046C" w:rsidRDefault="00BD046C" w:rsidP="00010012">
      <w:pPr>
        <w:pStyle w:val="Heading2"/>
      </w:pPr>
    </w:p>
    <w:p w14:paraId="5B4672EF" w14:textId="208CEEE6" w:rsidR="0025495B" w:rsidRPr="0025495B" w:rsidRDefault="0025495B" w:rsidP="0025495B">
      <w:bookmarkStart w:id="2" w:name="_Hlk59025804"/>
      <w:r>
        <w:t xml:space="preserve">This plan </w:t>
      </w:r>
      <w:r w:rsidR="002F13F7">
        <w:t xml:space="preserve">is a starting point for planning a mathematics </w:t>
      </w:r>
      <w:r w:rsidR="005968B1">
        <w:t xml:space="preserve">and statistics </w:t>
      </w:r>
      <w:r w:rsidR="002F13F7">
        <w:t>teaching programme for a year.</w:t>
      </w:r>
      <w:r w:rsidR="005968B1">
        <w:t xml:space="preserve"> The resources listed cover about 50% of your teaching time.</w:t>
      </w:r>
      <w:r>
        <w:t xml:space="preserve"> </w:t>
      </w:r>
      <w:r w:rsidR="005968B1">
        <w:t>They</w:t>
      </w:r>
      <w:r w:rsidR="002F13F7">
        <w:t xml:space="preserve"> provide </w:t>
      </w:r>
      <w:r w:rsidRPr="0025495B">
        <w:t xml:space="preserve">broad coverage of the content </w:t>
      </w:r>
      <w:r w:rsidR="002F13F7">
        <w:t>of the strands of the NZC</w:t>
      </w:r>
      <w:r w:rsidRPr="0025495B">
        <w:t xml:space="preserve"> and the aspects of the </w:t>
      </w:r>
      <w:r w:rsidR="002F13F7">
        <w:t>LPF</w:t>
      </w:r>
      <w:r w:rsidRPr="0025495B">
        <w:t>. </w:t>
      </w:r>
      <w:r w:rsidRPr="0025495B">
        <w:t>Further resources</w:t>
      </w:r>
      <w:r w:rsidR="002F13F7">
        <w:t xml:space="preserve"> need to</w:t>
      </w:r>
      <w:r w:rsidRPr="0025495B">
        <w:t xml:space="preserve"> be added to</w:t>
      </w:r>
      <w:r w:rsidR="005968B1">
        <w:t xml:space="preserve"> meet the </w:t>
      </w:r>
      <w:r w:rsidR="00E900EB">
        <w:t>specific learning</w:t>
      </w:r>
      <w:r w:rsidR="005968B1">
        <w:t xml:space="preserve"> needs of your class</w:t>
      </w:r>
      <w:r w:rsidR="00E900EB">
        <w:t>, to support your local curriculum</w:t>
      </w:r>
      <w:r w:rsidR="00C42758">
        <w:t xml:space="preserve"> and to provide </w:t>
      </w:r>
      <w:proofErr w:type="gramStart"/>
      <w:r w:rsidR="00C42758">
        <w:t>sufficient</w:t>
      </w:r>
      <w:proofErr w:type="gramEnd"/>
      <w:r w:rsidR="00C42758">
        <w:t xml:space="preserve"> teaching for a full year</w:t>
      </w:r>
      <w:r w:rsidR="005968B1">
        <w:t>.</w:t>
      </w:r>
      <w:bookmarkEnd w:id="2"/>
    </w:p>
    <w:sectPr w:rsidR="0025495B" w:rsidRPr="0025495B" w:rsidSect="00A70C6C">
      <w:headerReference w:type="default" r:id="rId28"/>
      <w:footerReference w:type="default" r:id="rId29"/>
      <w:pgSz w:w="16838" w:h="11906" w:orient="landscape"/>
      <w:pgMar w:top="720" w:right="152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E9621" w14:textId="77777777" w:rsidR="00B25EA4" w:rsidRDefault="00B25EA4" w:rsidP="002F13F7">
      <w:pPr>
        <w:spacing w:after="0" w:line="240" w:lineRule="auto"/>
      </w:pPr>
      <w:r>
        <w:separator/>
      </w:r>
    </w:p>
  </w:endnote>
  <w:endnote w:type="continuationSeparator" w:id="0">
    <w:p w14:paraId="31FFE900" w14:textId="77777777" w:rsidR="00B25EA4" w:rsidRDefault="00B25EA4" w:rsidP="002F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E745" w14:textId="18A18684" w:rsidR="002F13F7" w:rsidRPr="002F13F7" w:rsidRDefault="002F13F7">
    <w:pPr>
      <w:pStyle w:val="Footer"/>
      <w:rPr>
        <w:color w:val="A6A6A6" w:themeColor="background1" w:themeShade="A6"/>
      </w:rPr>
    </w:pPr>
    <w:bookmarkStart w:id="3" w:name="_Hlk59025734"/>
    <w:bookmarkStart w:id="4" w:name="_Hlk59025735"/>
    <w:r w:rsidRPr="002F13F7">
      <w:rPr>
        <w:color w:val="A6A6A6" w:themeColor="background1" w:themeShade="A6"/>
      </w:rPr>
      <w:t xml:space="preserve">Available from </w:t>
    </w:r>
    <w:hyperlink r:id="rId1" w:history="1">
      <w:r w:rsidRPr="002F13F7">
        <w:rPr>
          <w:rStyle w:val="Hyperlink"/>
          <w:color w:val="A6A6A6" w:themeColor="background1" w:themeShade="A6"/>
        </w:rPr>
        <w:t>https://nzmaths.co.nz/long-term-plans</w:t>
      </w:r>
    </w:hyperlink>
    <w:r w:rsidRPr="002F13F7">
      <w:rPr>
        <w:color w:val="A6A6A6" w:themeColor="background1" w:themeShade="A6"/>
      </w:rPr>
      <w:t>. All linked resources on nzmaths.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304CA" w14:textId="77777777" w:rsidR="00B25EA4" w:rsidRDefault="00B25EA4" w:rsidP="002F13F7">
      <w:pPr>
        <w:spacing w:after="0" w:line="240" w:lineRule="auto"/>
      </w:pPr>
      <w:r>
        <w:separator/>
      </w:r>
    </w:p>
  </w:footnote>
  <w:footnote w:type="continuationSeparator" w:id="0">
    <w:p w14:paraId="1EF6EDBE" w14:textId="77777777" w:rsidR="00B25EA4" w:rsidRDefault="00B25EA4" w:rsidP="002F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7516" w14:textId="18DA6952" w:rsidR="002F13F7" w:rsidRPr="002F13F7" w:rsidRDefault="008E4CBB" w:rsidP="008E4CB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073467" wp14:editId="2A2015F6">
          <wp:simplePos x="0" y="0"/>
          <wp:positionH relativeFrom="column">
            <wp:posOffset>7086600</wp:posOffset>
          </wp:positionH>
          <wp:positionV relativeFrom="paragraph">
            <wp:posOffset>-1905</wp:posOffset>
          </wp:positionV>
          <wp:extent cx="2175510" cy="52197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F30"/>
    <w:multiLevelType w:val="hybridMultilevel"/>
    <w:tmpl w:val="F244E3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197"/>
    <w:multiLevelType w:val="multilevel"/>
    <w:tmpl w:val="A856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7C65AB"/>
    <w:multiLevelType w:val="multilevel"/>
    <w:tmpl w:val="3B1C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BF4A2A"/>
    <w:multiLevelType w:val="multilevel"/>
    <w:tmpl w:val="0256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FC101B"/>
    <w:multiLevelType w:val="multilevel"/>
    <w:tmpl w:val="32C8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1E48E2"/>
    <w:multiLevelType w:val="hybridMultilevel"/>
    <w:tmpl w:val="A2AACD66"/>
    <w:lvl w:ilvl="0" w:tplc="1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" w15:restartNumberingAfterBreak="0">
    <w:nsid w:val="3711575D"/>
    <w:multiLevelType w:val="multilevel"/>
    <w:tmpl w:val="AA1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480C0B"/>
    <w:multiLevelType w:val="multilevel"/>
    <w:tmpl w:val="7F38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9F75DA"/>
    <w:multiLevelType w:val="multilevel"/>
    <w:tmpl w:val="0C8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66470F"/>
    <w:multiLevelType w:val="multilevel"/>
    <w:tmpl w:val="9D36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A11C09"/>
    <w:multiLevelType w:val="hybridMultilevel"/>
    <w:tmpl w:val="896C5E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B434F"/>
    <w:multiLevelType w:val="hybridMultilevel"/>
    <w:tmpl w:val="0D527F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82E81"/>
    <w:multiLevelType w:val="multilevel"/>
    <w:tmpl w:val="8FD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174376"/>
    <w:multiLevelType w:val="multilevel"/>
    <w:tmpl w:val="703C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E33B4D"/>
    <w:multiLevelType w:val="multilevel"/>
    <w:tmpl w:val="62F8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D96E1A"/>
    <w:multiLevelType w:val="multilevel"/>
    <w:tmpl w:val="764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943575"/>
    <w:multiLevelType w:val="hybridMultilevel"/>
    <w:tmpl w:val="D168FB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2384D"/>
    <w:multiLevelType w:val="multilevel"/>
    <w:tmpl w:val="661C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81653F"/>
    <w:multiLevelType w:val="multilevel"/>
    <w:tmpl w:val="FF54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434ECA"/>
    <w:multiLevelType w:val="hybridMultilevel"/>
    <w:tmpl w:val="C0D8B2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10EC8"/>
    <w:multiLevelType w:val="multilevel"/>
    <w:tmpl w:val="8BA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8C49BC"/>
    <w:multiLevelType w:val="multilevel"/>
    <w:tmpl w:val="03FA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10"/>
  </w:num>
  <w:num w:numId="5">
    <w:abstractNumId w:val="16"/>
  </w:num>
  <w:num w:numId="6">
    <w:abstractNumId w:val="21"/>
  </w:num>
  <w:num w:numId="7">
    <w:abstractNumId w:val="14"/>
  </w:num>
  <w:num w:numId="8">
    <w:abstractNumId w:val="1"/>
  </w:num>
  <w:num w:numId="9">
    <w:abstractNumId w:val="2"/>
  </w:num>
  <w:num w:numId="10">
    <w:abstractNumId w:val="12"/>
  </w:num>
  <w:num w:numId="11">
    <w:abstractNumId w:val="18"/>
  </w:num>
  <w:num w:numId="12">
    <w:abstractNumId w:val="20"/>
  </w:num>
  <w:num w:numId="13">
    <w:abstractNumId w:val="7"/>
  </w:num>
  <w:num w:numId="14">
    <w:abstractNumId w:val="15"/>
  </w:num>
  <w:num w:numId="15">
    <w:abstractNumId w:val="13"/>
  </w:num>
  <w:num w:numId="16">
    <w:abstractNumId w:val="4"/>
  </w:num>
  <w:num w:numId="17">
    <w:abstractNumId w:val="6"/>
  </w:num>
  <w:num w:numId="18">
    <w:abstractNumId w:val="9"/>
  </w:num>
  <w:num w:numId="19">
    <w:abstractNumId w:val="17"/>
  </w:num>
  <w:num w:numId="20">
    <w:abstractNumId w:val="3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4"/>
    <w:rsid w:val="00010012"/>
    <w:rsid w:val="00014E1A"/>
    <w:rsid w:val="00016C51"/>
    <w:rsid w:val="0003177C"/>
    <w:rsid w:val="000A6A28"/>
    <w:rsid w:val="00126DE9"/>
    <w:rsid w:val="00136112"/>
    <w:rsid w:val="001B0A5D"/>
    <w:rsid w:val="001D77D7"/>
    <w:rsid w:val="002210B4"/>
    <w:rsid w:val="0025495B"/>
    <w:rsid w:val="002870C8"/>
    <w:rsid w:val="00292319"/>
    <w:rsid w:val="002F13F7"/>
    <w:rsid w:val="0035227E"/>
    <w:rsid w:val="003E2AF4"/>
    <w:rsid w:val="004114F3"/>
    <w:rsid w:val="00431276"/>
    <w:rsid w:val="00474729"/>
    <w:rsid w:val="00487FCF"/>
    <w:rsid w:val="00497EED"/>
    <w:rsid w:val="004B4544"/>
    <w:rsid w:val="00567C7D"/>
    <w:rsid w:val="005968B1"/>
    <w:rsid w:val="005B33B0"/>
    <w:rsid w:val="0062232A"/>
    <w:rsid w:val="006B1D11"/>
    <w:rsid w:val="006C3124"/>
    <w:rsid w:val="006C563F"/>
    <w:rsid w:val="006D428D"/>
    <w:rsid w:val="006E398E"/>
    <w:rsid w:val="00722F53"/>
    <w:rsid w:val="00757FF0"/>
    <w:rsid w:val="0077202E"/>
    <w:rsid w:val="0082710F"/>
    <w:rsid w:val="008304C1"/>
    <w:rsid w:val="00845A02"/>
    <w:rsid w:val="008B5DBB"/>
    <w:rsid w:val="008C519F"/>
    <w:rsid w:val="008E0F23"/>
    <w:rsid w:val="008E4CBB"/>
    <w:rsid w:val="008F2224"/>
    <w:rsid w:val="009345BC"/>
    <w:rsid w:val="009554C4"/>
    <w:rsid w:val="00A03985"/>
    <w:rsid w:val="00A356C0"/>
    <w:rsid w:val="00A57D37"/>
    <w:rsid w:val="00A663A2"/>
    <w:rsid w:val="00A70C6C"/>
    <w:rsid w:val="00AF79E2"/>
    <w:rsid w:val="00B25EA4"/>
    <w:rsid w:val="00B815B5"/>
    <w:rsid w:val="00B91F4B"/>
    <w:rsid w:val="00BD046C"/>
    <w:rsid w:val="00BD17ED"/>
    <w:rsid w:val="00C2559E"/>
    <w:rsid w:val="00C42758"/>
    <w:rsid w:val="00C45D3B"/>
    <w:rsid w:val="00C61B9F"/>
    <w:rsid w:val="00C8712A"/>
    <w:rsid w:val="00CD210E"/>
    <w:rsid w:val="00D30517"/>
    <w:rsid w:val="00D83645"/>
    <w:rsid w:val="00D9217E"/>
    <w:rsid w:val="00DA0368"/>
    <w:rsid w:val="00DB2B3E"/>
    <w:rsid w:val="00E125EF"/>
    <w:rsid w:val="00E276A4"/>
    <w:rsid w:val="00E477B1"/>
    <w:rsid w:val="00E514A5"/>
    <w:rsid w:val="00E900EB"/>
    <w:rsid w:val="00EA7CBD"/>
    <w:rsid w:val="00EB05CE"/>
    <w:rsid w:val="00EB3F5C"/>
    <w:rsid w:val="00EF5E54"/>
    <w:rsid w:val="00F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919C2"/>
  <w15:chartTrackingRefBased/>
  <w15:docId w15:val="{BE36C183-28BB-4A0B-A5DD-4B9D6457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1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5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5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B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E0F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E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9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1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D210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A7C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F7"/>
  </w:style>
  <w:style w:type="paragraph" w:styleId="Footer">
    <w:name w:val="footer"/>
    <w:basedOn w:val="Normal"/>
    <w:link w:val="FooterChar"/>
    <w:uiPriority w:val="99"/>
    <w:unhideWhenUsed/>
    <w:rsid w:val="002F1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maths.co.nz/node/35789" TargetMode="External"/><Relationship Id="rId13" Type="http://schemas.openxmlformats.org/officeDocument/2006/relationships/hyperlink" Target="https://nzmaths.co.nz/node/38436" TargetMode="External"/><Relationship Id="rId18" Type="http://schemas.openxmlformats.org/officeDocument/2006/relationships/hyperlink" Target="https://nzmaths.co.nz/node/188" TargetMode="External"/><Relationship Id="rId26" Type="http://schemas.openxmlformats.org/officeDocument/2006/relationships/hyperlink" Target="https://nzmaths.co.nz/node/36998" TargetMode="External"/><Relationship Id="rId3" Type="http://schemas.openxmlformats.org/officeDocument/2006/relationships/styles" Target="styles.xml"/><Relationship Id="rId21" Type="http://schemas.openxmlformats.org/officeDocument/2006/relationships/hyperlink" Target="https://nzmaths.co.nz/node/3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zmaths.co.nz/node/558" TargetMode="External"/><Relationship Id="rId17" Type="http://schemas.openxmlformats.org/officeDocument/2006/relationships/hyperlink" Target="https://nzmaths.co.nz/node/429" TargetMode="External"/><Relationship Id="rId25" Type="http://schemas.openxmlformats.org/officeDocument/2006/relationships/hyperlink" Target="https://nzmaths.co.nz/node/1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zmaths.co.nz/node/17587" TargetMode="External"/><Relationship Id="rId20" Type="http://schemas.openxmlformats.org/officeDocument/2006/relationships/hyperlink" Target="https://nzmaths.co.nz/node/148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zmaths.co.nz/node/127" TargetMode="External"/><Relationship Id="rId24" Type="http://schemas.openxmlformats.org/officeDocument/2006/relationships/hyperlink" Target="https://nzmaths.co.nz/node/1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zmaths.co.nz/node/16229" TargetMode="External"/><Relationship Id="rId23" Type="http://schemas.openxmlformats.org/officeDocument/2006/relationships/hyperlink" Target="https://nzmaths.co.nz/node/426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nzmaths.co.nz/node/177" TargetMode="External"/><Relationship Id="rId19" Type="http://schemas.openxmlformats.org/officeDocument/2006/relationships/hyperlink" Target="https://nzmaths.co.nz/node/80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zmaths.co.nz/node/150" TargetMode="External"/><Relationship Id="rId14" Type="http://schemas.openxmlformats.org/officeDocument/2006/relationships/hyperlink" Target="https://nzmaths.co.nz/node/16213" TargetMode="External"/><Relationship Id="rId22" Type="http://schemas.openxmlformats.org/officeDocument/2006/relationships/hyperlink" Target="https://nzmaths.co.nz/node/206" TargetMode="External"/><Relationship Id="rId27" Type="http://schemas.openxmlformats.org/officeDocument/2006/relationships/hyperlink" Target="https://nzmaths.co.nz/node/211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zmaths.co.nz/long-term-pla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7BBD-7693-4001-A0C6-71F463FA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368</Words>
  <Characters>2028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Wright</dc:creator>
  <cp:keywords/>
  <dc:description/>
  <cp:lastModifiedBy>Andrew  Tagg</cp:lastModifiedBy>
  <cp:revision>7</cp:revision>
  <cp:lastPrinted>2020-12-16T02:07:00Z</cp:lastPrinted>
  <dcterms:created xsi:type="dcterms:W3CDTF">2020-12-14T22:06:00Z</dcterms:created>
  <dcterms:modified xsi:type="dcterms:W3CDTF">2020-12-16T02:57:00Z</dcterms:modified>
</cp:coreProperties>
</file>